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904ADB" w14:textId="3BB2AECB" w:rsidR="00AD093C" w:rsidRDefault="00AD093C" w:rsidP="00AD093C">
      <w:pPr>
        <w:widowControl w:val="0"/>
        <w:tabs>
          <w:tab w:val="right" w:pos="9639"/>
        </w:tabs>
        <w:spacing w:after="0"/>
        <w:rPr>
          <w:rFonts w:ascii="Arial" w:hAnsi="Arial" w:cs="Arial"/>
          <w:b/>
          <w:bCs/>
          <w:color w:val="000000"/>
          <w:sz w:val="26"/>
          <w:szCs w:val="26"/>
        </w:rPr>
      </w:pPr>
      <w:r w:rsidRPr="58EC049B">
        <w:rPr>
          <w:rFonts w:ascii="Arial" w:eastAsia="Times New Roman" w:hAnsi="Arial"/>
          <w:b/>
          <w:bCs/>
          <w:sz w:val="24"/>
          <w:szCs w:val="24"/>
        </w:rPr>
        <w:t>3GPP T</w:t>
      </w:r>
      <w:bookmarkStart w:id="0" w:name="_Ref452454252"/>
      <w:bookmarkEnd w:id="0"/>
      <w:r w:rsidRPr="58EC049B">
        <w:rPr>
          <w:rFonts w:ascii="Arial" w:eastAsia="Times New Roman" w:hAnsi="Arial"/>
          <w:b/>
          <w:bCs/>
          <w:sz w:val="24"/>
          <w:szCs w:val="24"/>
        </w:rPr>
        <w:t>SG-RAN WG2 Meeting #11</w:t>
      </w:r>
      <w:r>
        <w:rPr>
          <w:rFonts w:ascii="Arial" w:eastAsia="Times New Roman" w:hAnsi="Arial"/>
          <w:b/>
          <w:bCs/>
          <w:sz w:val="24"/>
          <w:szCs w:val="24"/>
        </w:rPr>
        <w:t>6-bis-e</w:t>
      </w:r>
      <w:r w:rsidRPr="58EC049B">
        <w:rPr>
          <w:rFonts w:ascii="Arial" w:eastAsia="Times New Roman" w:hAnsi="Arial"/>
          <w:b/>
          <w:bCs/>
          <w:sz w:val="24"/>
          <w:szCs w:val="24"/>
        </w:rPr>
        <w:t xml:space="preserve">                                                 </w:t>
      </w:r>
      <w:r w:rsidRPr="58EC049B">
        <w:rPr>
          <w:rFonts w:ascii="Arial" w:hAnsi="Arial" w:cs="Arial"/>
          <w:b/>
          <w:bCs/>
          <w:color w:val="000000" w:themeColor="text1"/>
          <w:sz w:val="26"/>
          <w:szCs w:val="26"/>
        </w:rPr>
        <w:t>R2</w:t>
      </w:r>
      <w:r>
        <w:rPr>
          <w:rFonts w:ascii="Arial" w:hAnsi="Arial" w:cs="Arial"/>
          <w:b/>
          <w:bCs/>
          <w:color w:val="000000" w:themeColor="text1"/>
          <w:sz w:val="26"/>
          <w:szCs w:val="26"/>
        </w:rPr>
        <w:t>-</w:t>
      </w:r>
      <w:r w:rsidR="00C37351" w:rsidRPr="58EC049B">
        <w:rPr>
          <w:rFonts w:ascii="Arial" w:hAnsi="Arial" w:cs="Arial"/>
          <w:b/>
          <w:bCs/>
          <w:color w:val="000000" w:themeColor="text1"/>
          <w:sz w:val="26"/>
          <w:szCs w:val="26"/>
        </w:rPr>
        <w:t>2</w:t>
      </w:r>
      <w:r w:rsidR="00C37351">
        <w:rPr>
          <w:rFonts w:ascii="Arial" w:hAnsi="Arial" w:cs="Arial"/>
          <w:b/>
          <w:bCs/>
          <w:color w:val="000000" w:themeColor="text1"/>
          <w:sz w:val="26"/>
          <w:szCs w:val="26"/>
        </w:rPr>
        <w:t>20</w:t>
      </w:r>
      <w:r w:rsidR="00C37351">
        <w:rPr>
          <w:rFonts w:ascii="Arial" w:hAnsi="Arial" w:cs="Arial"/>
          <w:b/>
          <w:bCs/>
          <w:color w:val="000000" w:themeColor="text1"/>
          <w:sz w:val="26"/>
          <w:szCs w:val="26"/>
        </w:rPr>
        <w:t>0275</w:t>
      </w:r>
    </w:p>
    <w:p w14:paraId="110EB4B6" w14:textId="2A707353" w:rsidR="00783B93" w:rsidRDefault="00AD093C" w:rsidP="00367FB8">
      <w:pPr>
        <w:widowControl w:val="0"/>
        <w:tabs>
          <w:tab w:val="right" w:pos="9639"/>
        </w:tabs>
        <w:spacing w:after="0"/>
        <w:rPr>
          <w:rFonts w:ascii="Arial" w:eastAsia="Times New Roman" w:hAnsi="Arial"/>
          <w:b/>
          <w:bCs/>
          <w:i/>
          <w:iCs/>
          <w:sz w:val="24"/>
          <w:szCs w:val="24"/>
        </w:rPr>
      </w:pPr>
      <w:r>
        <w:rPr>
          <w:rFonts w:ascii="Arial" w:hAnsi="Arial"/>
          <w:b/>
          <w:bCs/>
          <w:sz w:val="24"/>
          <w:szCs w:val="24"/>
          <w:lang w:eastAsia="zh-CN"/>
        </w:rPr>
        <w:t>E-Meeting, Jan 17</w:t>
      </w:r>
      <w:r>
        <w:rPr>
          <w:rFonts w:ascii="Arial" w:hAnsi="Arial"/>
          <w:b/>
          <w:bCs/>
          <w:sz w:val="24"/>
          <w:szCs w:val="24"/>
          <w:vertAlign w:val="superscript"/>
          <w:lang w:eastAsia="zh-CN"/>
        </w:rPr>
        <w:t>th</w:t>
      </w:r>
      <w:r>
        <w:rPr>
          <w:rFonts w:ascii="Arial" w:hAnsi="Arial"/>
          <w:b/>
          <w:bCs/>
          <w:sz w:val="24"/>
          <w:szCs w:val="24"/>
          <w:lang w:eastAsia="zh-CN"/>
        </w:rPr>
        <w:t xml:space="preserve"> – Jan 25</w:t>
      </w:r>
      <w:r>
        <w:rPr>
          <w:rFonts w:ascii="Arial" w:hAnsi="Arial"/>
          <w:b/>
          <w:bCs/>
          <w:sz w:val="24"/>
          <w:szCs w:val="24"/>
          <w:vertAlign w:val="superscript"/>
          <w:lang w:eastAsia="zh-CN"/>
        </w:rPr>
        <w:t>th</w:t>
      </w:r>
      <w:r>
        <w:rPr>
          <w:rFonts w:ascii="Arial" w:hAnsi="Arial"/>
          <w:b/>
          <w:bCs/>
          <w:sz w:val="24"/>
          <w:szCs w:val="24"/>
          <w:lang w:eastAsia="zh-CN"/>
        </w:rPr>
        <w:t>, 2022</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308E5F0D" w:rsidR="00783B93" w:rsidRPr="006D3016" w:rsidRDefault="00783B93">
      <w:pPr>
        <w:tabs>
          <w:tab w:val="left" w:pos="1985"/>
        </w:tabs>
        <w:spacing w:after="120"/>
        <w:rPr>
          <w:rFonts w:ascii="Arial" w:eastAsia="MS Mincho" w:hAnsi="Arial" w:cs="Arial"/>
          <w:b/>
          <w:bCs/>
          <w:sz w:val="24"/>
          <w:szCs w:val="24"/>
        </w:rPr>
      </w:pPr>
      <w:r w:rsidRPr="58EC049B">
        <w:rPr>
          <w:rFonts w:ascii="Arial" w:eastAsia="MS Mincho" w:hAnsi="Arial" w:cs="Arial"/>
          <w:b/>
          <w:bCs/>
          <w:sz w:val="24"/>
          <w:szCs w:val="24"/>
        </w:rPr>
        <w:t>Agenda item:</w:t>
      </w:r>
      <w:r w:rsidR="7FF23F6A" w:rsidRPr="58EC049B">
        <w:rPr>
          <w:rFonts w:ascii="Arial" w:eastAsia="MS Mincho" w:hAnsi="Arial" w:cs="Arial"/>
          <w:b/>
          <w:bCs/>
          <w:sz w:val="24"/>
          <w:szCs w:val="24"/>
        </w:rPr>
        <w:t xml:space="preserve"> </w:t>
      </w:r>
      <w:r>
        <w:tab/>
      </w:r>
      <w:r w:rsidR="0066762F">
        <w:rPr>
          <w:rFonts w:ascii="Arial" w:eastAsia="MS Mincho" w:hAnsi="Arial" w:cs="Arial"/>
          <w:b/>
          <w:bCs/>
          <w:sz w:val="24"/>
          <w:szCs w:val="24"/>
        </w:rPr>
        <w:t>8</w:t>
      </w:r>
      <w:r w:rsidR="00B727E8">
        <w:rPr>
          <w:rFonts w:ascii="Arial" w:eastAsia="MS Mincho" w:hAnsi="Arial" w:cs="Arial"/>
          <w:b/>
          <w:bCs/>
          <w:sz w:val="24"/>
          <w:szCs w:val="24"/>
        </w:rPr>
        <w:t>.2.</w:t>
      </w:r>
      <w:r w:rsidR="0066762F">
        <w:rPr>
          <w:rFonts w:ascii="Arial" w:eastAsia="MS Mincho" w:hAnsi="Arial" w:cs="Arial"/>
          <w:b/>
          <w:bCs/>
          <w:sz w:val="24"/>
          <w:szCs w:val="24"/>
        </w:rPr>
        <w:t>5</w:t>
      </w:r>
      <w:r w:rsidRPr="58EC049B">
        <w:rPr>
          <w:rFonts w:ascii="Arial" w:eastAsia="MS Mincho" w:hAnsi="Arial" w:cs="Arial"/>
          <w:b/>
          <w:bCs/>
          <w:sz w:val="24"/>
          <w:szCs w:val="24"/>
        </w:rPr>
        <w:t xml:space="preserve"> </w:t>
      </w:r>
    </w:p>
    <w:p w14:paraId="523E2679" w14:textId="77777777"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59DA4734"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rsidRPr="006D3016">
        <w:rPr>
          <w:rFonts w:ascii="Arial" w:eastAsia="Times New Roman" w:hAnsi="Arial" w:cs="Arial"/>
          <w:b/>
          <w:bCs/>
          <w:sz w:val="24"/>
        </w:rPr>
        <w:tab/>
      </w:r>
      <w:r w:rsidR="00FE3BF8">
        <w:rPr>
          <w:rFonts w:ascii="Arial" w:eastAsia="Times New Roman" w:hAnsi="Arial" w:cs="Arial"/>
          <w:b/>
          <w:bCs/>
          <w:sz w:val="24"/>
        </w:rPr>
        <w:t xml:space="preserve">Discussion on </w:t>
      </w:r>
      <w:r w:rsidR="0066762F">
        <w:rPr>
          <w:rFonts w:ascii="Arial" w:eastAsia="Times New Roman" w:hAnsi="Arial" w:cs="Arial"/>
          <w:b/>
          <w:bCs/>
          <w:sz w:val="24"/>
        </w:rPr>
        <w:t>remaining issues on DCCA UE capabilities</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4093E9BD" w:rsidR="00783B93" w:rsidRDefault="00783B93" w:rsidP="00783B93">
      <w:pPr>
        <w:pStyle w:val="Heading1"/>
        <w:numPr>
          <w:ilvl w:val="0"/>
          <w:numId w:val="2"/>
        </w:numPr>
        <w:pBdr>
          <w:top w:val="single" w:sz="12" w:space="2" w:color="auto"/>
        </w:pBdr>
      </w:pPr>
      <w:r>
        <w:t xml:space="preserve">Introduction </w:t>
      </w:r>
    </w:p>
    <w:p w14:paraId="7303290E" w14:textId="54CA531F" w:rsidR="00304B3D" w:rsidRDefault="00CE5319" w:rsidP="006D630F">
      <w:pPr>
        <w:rPr>
          <w:sz w:val="22"/>
          <w:szCs w:val="22"/>
        </w:rPr>
      </w:pPr>
      <w:r>
        <w:rPr>
          <w:sz w:val="22"/>
          <w:szCs w:val="22"/>
        </w:rPr>
        <w:t xml:space="preserve">In </w:t>
      </w:r>
      <w:r w:rsidR="00094334" w:rsidRPr="00B80F68">
        <w:rPr>
          <w:sz w:val="22"/>
          <w:szCs w:val="22"/>
        </w:rPr>
        <w:t>RAN</w:t>
      </w:r>
      <w:r>
        <w:rPr>
          <w:sz w:val="22"/>
          <w:szCs w:val="22"/>
        </w:rPr>
        <w:t>2#11</w:t>
      </w:r>
      <w:r w:rsidR="00E95013">
        <w:rPr>
          <w:sz w:val="22"/>
          <w:szCs w:val="22"/>
        </w:rPr>
        <w:t>6</w:t>
      </w:r>
      <w:r>
        <w:rPr>
          <w:sz w:val="22"/>
          <w:szCs w:val="22"/>
        </w:rPr>
        <w:t xml:space="preserve">e meeting, </w:t>
      </w:r>
      <w:r w:rsidR="00B727E8">
        <w:rPr>
          <w:sz w:val="22"/>
          <w:szCs w:val="22"/>
        </w:rPr>
        <w:t>initial discussion on</w:t>
      </w:r>
      <w:r w:rsidR="00304B3D">
        <w:rPr>
          <w:sz w:val="22"/>
          <w:szCs w:val="22"/>
        </w:rPr>
        <w:t xml:space="preserve"> </w:t>
      </w:r>
      <w:r w:rsidR="00576199">
        <w:rPr>
          <w:sz w:val="22"/>
          <w:szCs w:val="22"/>
        </w:rPr>
        <w:t>DCCA UE capabilities</w:t>
      </w:r>
      <w:r w:rsidR="00B727E8" w:rsidRPr="00B727E8">
        <w:rPr>
          <w:sz w:val="22"/>
          <w:szCs w:val="22"/>
        </w:rPr>
        <w:t xml:space="preserve"> </w:t>
      </w:r>
      <w:r w:rsidR="00AD093C">
        <w:rPr>
          <w:sz w:val="22"/>
          <w:szCs w:val="22"/>
        </w:rPr>
        <w:t>was</w:t>
      </w:r>
      <w:r w:rsidR="00304B3D">
        <w:rPr>
          <w:sz w:val="22"/>
          <w:szCs w:val="22"/>
        </w:rPr>
        <w:t xml:space="preserve"> made</w:t>
      </w:r>
      <w:r w:rsidR="00B727E8">
        <w:rPr>
          <w:sz w:val="22"/>
          <w:szCs w:val="22"/>
        </w:rPr>
        <w:t>, and the following agreements were achieved</w:t>
      </w:r>
      <w:r w:rsidR="00304B3D">
        <w:rPr>
          <w:sz w:val="22"/>
          <w:szCs w:val="22"/>
        </w:rPr>
        <w:t>:</w:t>
      </w:r>
    </w:p>
    <w:p w14:paraId="70E3A1FA" w14:textId="77777777" w:rsidR="00576199" w:rsidRPr="00C44A06" w:rsidRDefault="00576199" w:rsidP="00576199">
      <w:pPr>
        <w:pStyle w:val="Agreement"/>
      </w:pPr>
      <w:r w:rsidRPr="00C44A06">
        <w:t>2: RAN2 to further discuss the following open issues in the next meeting:</w:t>
      </w:r>
    </w:p>
    <w:p w14:paraId="67C9EC3A" w14:textId="77777777" w:rsidR="00576199" w:rsidRPr="00C44A06" w:rsidRDefault="00576199" w:rsidP="00576199">
      <w:pPr>
        <w:pStyle w:val="Agreement"/>
        <w:numPr>
          <w:ilvl w:val="0"/>
          <w:numId w:val="0"/>
        </w:numPr>
        <w:ind w:left="1619"/>
      </w:pPr>
      <w:r w:rsidRPr="00C44A06">
        <w:t>1)</w:t>
      </w:r>
      <w:r w:rsidRPr="00C44A06">
        <w:tab/>
        <w:t>Whether to use condPSCellChange-r16 as the Prerequisite for R17 MN initiated CPC?</w:t>
      </w:r>
    </w:p>
    <w:p w14:paraId="48786960" w14:textId="77777777" w:rsidR="00576199" w:rsidRPr="00C44A06" w:rsidRDefault="00576199" w:rsidP="00576199">
      <w:pPr>
        <w:pStyle w:val="Agreement"/>
        <w:numPr>
          <w:ilvl w:val="0"/>
          <w:numId w:val="0"/>
        </w:numPr>
        <w:ind w:left="1619"/>
      </w:pPr>
      <w:r w:rsidRPr="00C44A06">
        <w:t>2)</w:t>
      </w:r>
      <w:r w:rsidRPr="00C44A06">
        <w:tab/>
        <w:t>Whether to reuse R15 RLF/BFD UE capabilities for RLF/BFD monitoring on deactivated SCG?</w:t>
      </w:r>
    </w:p>
    <w:p w14:paraId="4E6F6ED3" w14:textId="77777777" w:rsidR="00576199" w:rsidRPr="00C44A06" w:rsidRDefault="00576199" w:rsidP="00576199">
      <w:pPr>
        <w:pStyle w:val="Agreement"/>
        <w:numPr>
          <w:ilvl w:val="0"/>
          <w:numId w:val="0"/>
        </w:numPr>
        <w:ind w:left="1619"/>
      </w:pPr>
      <w:r w:rsidRPr="00C44A06">
        <w:t>3)</w:t>
      </w:r>
      <w:r w:rsidRPr="00C44A06">
        <w:tab/>
        <w:t xml:space="preserve">Whether to make support of RLM/BFD monitoring on deactivated SCG as the Prerequisite for </w:t>
      </w:r>
      <w:proofErr w:type="spellStart"/>
      <w:r w:rsidRPr="00C44A06">
        <w:t>Rachless</w:t>
      </w:r>
      <w:proofErr w:type="spellEnd"/>
      <w:r w:rsidRPr="00C44A06">
        <w:t xml:space="preserve"> SCG activation?</w:t>
      </w:r>
    </w:p>
    <w:p w14:paraId="23FB8486" w14:textId="77777777" w:rsidR="00576199" w:rsidRPr="00812D3C" w:rsidRDefault="00576199" w:rsidP="00576199">
      <w:pPr>
        <w:pStyle w:val="Agreement"/>
        <w:numPr>
          <w:ilvl w:val="0"/>
          <w:numId w:val="0"/>
        </w:numPr>
        <w:ind w:left="1619"/>
      </w:pPr>
      <w:r w:rsidRPr="00C44A06">
        <w:t>4)</w:t>
      </w:r>
      <w:r w:rsidRPr="00C44A06">
        <w:tab/>
        <w:t>Whether to have separate capabilities for Activation/Deactivation of SCG in Resume and Reconfiguration cases?</w:t>
      </w:r>
    </w:p>
    <w:p w14:paraId="45649D49" w14:textId="787B415D" w:rsidR="00061387" w:rsidRDefault="00061387" w:rsidP="006D630F">
      <w:pPr>
        <w:rPr>
          <w:sz w:val="22"/>
          <w:szCs w:val="22"/>
        </w:rPr>
      </w:pPr>
    </w:p>
    <w:p w14:paraId="2B8777A2" w14:textId="55A68E72" w:rsidR="00576199" w:rsidRDefault="00576199" w:rsidP="006D630F">
      <w:pPr>
        <w:rPr>
          <w:sz w:val="22"/>
          <w:szCs w:val="22"/>
        </w:rPr>
      </w:pPr>
      <w:r>
        <w:rPr>
          <w:sz w:val="22"/>
          <w:szCs w:val="22"/>
        </w:rPr>
        <w:t>In short post-meeting offline-214, two more issues were raised by companies as below</w:t>
      </w:r>
      <w:r w:rsidR="00573679">
        <w:rPr>
          <w:sz w:val="22"/>
          <w:szCs w:val="22"/>
        </w:rPr>
        <w:t xml:space="preserve"> </w:t>
      </w:r>
      <w:r w:rsidR="00DC3266">
        <w:rPr>
          <w:sz w:val="22"/>
          <w:szCs w:val="22"/>
        </w:rPr>
        <w:t>[1]</w:t>
      </w:r>
      <w:r>
        <w:rPr>
          <w:sz w:val="22"/>
          <w:szCs w:val="22"/>
        </w:rPr>
        <w:t>:</w:t>
      </w:r>
    </w:p>
    <w:p w14:paraId="1AA604F8" w14:textId="77777777" w:rsidR="00576199" w:rsidRPr="0025105E" w:rsidRDefault="00576199" w:rsidP="00576199">
      <w:pPr>
        <w:rPr>
          <w:rFonts w:eastAsiaTheme="minorEastAsia"/>
          <w:b/>
          <w:bCs/>
          <w:sz w:val="22"/>
          <w:szCs w:val="22"/>
          <w:lang w:val="en-US" w:eastAsia="zh-CN"/>
        </w:rPr>
      </w:pPr>
      <w:r w:rsidRPr="0025105E">
        <w:rPr>
          <w:b/>
          <w:bCs/>
          <w:sz w:val="22"/>
          <w:szCs w:val="22"/>
        </w:rPr>
        <w:t>Proposal 1: the following two issues can be further discussed for DCCA UE capabilities:</w:t>
      </w:r>
    </w:p>
    <w:p w14:paraId="6E1951CB" w14:textId="77777777" w:rsidR="00576199" w:rsidRPr="0025105E" w:rsidRDefault="00576199" w:rsidP="00576199">
      <w:pPr>
        <w:rPr>
          <w:rFonts w:ascii="Calibri" w:hAnsi="Calibri" w:cs="Calibri"/>
          <w:b/>
          <w:bCs/>
          <w:sz w:val="24"/>
          <w:szCs w:val="24"/>
        </w:rPr>
      </w:pPr>
      <w:r w:rsidRPr="0025105E">
        <w:rPr>
          <w:b/>
          <w:bCs/>
          <w:sz w:val="22"/>
          <w:szCs w:val="22"/>
        </w:rPr>
        <w:t xml:space="preserve">1.            FRX/XDD </w:t>
      </w:r>
      <w:proofErr w:type="gramStart"/>
      <w:r w:rsidRPr="0025105E">
        <w:rPr>
          <w:b/>
          <w:bCs/>
          <w:sz w:val="22"/>
          <w:szCs w:val="22"/>
        </w:rPr>
        <w:t>differentiation;</w:t>
      </w:r>
      <w:proofErr w:type="gramEnd"/>
    </w:p>
    <w:p w14:paraId="5C63CAD3" w14:textId="77777777" w:rsidR="00576199" w:rsidRPr="0025105E" w:rsidRDefault="00576199" w:rsidP="00576199">
      <w:pPr>
        <w:rPr>
          <w:b/>
          <w:bCs/>
          <w:sz w:val="22"/>
          <w:szCs w:val="22"/>
        </w:rPr>
      </w:pPr>
      <w:r w:rsidRPr="0025105E">
        <w:rPr>
          <w:b/>
          <w:bCs/>
          <w:sz w:val="22"/>
          <w:szCs w:val="22"/>
        </w:rPr>
        <w:t>2.            Further clarify from UE perspective what "MN-initiated CPC" refers to exactly.</w:t>
      </w:r>
    </w:p>
    <w:p w14:paraId="2B01AEBD" w14:textId="78D52CF8" w:rsidR="00653A6B" w:rsidRPr="00E63E56" w:rsidRDefault="00E63E56" w:rsidP="00653A6B">
      <w:pPr>
        <w:rPr>
          <w:sz w:val="22"/>
          <w:szCs w:val="22"/>
          <w:lang w:val="en-US"/>
        </w:rPr>
      </w:pPr>
      <w:r w:rsidRPr="00E63E56">
        <w:rPr>
          <w:sz w:val="22"/>
          <w:szCs w:val="22"/>
          <w:lang w:val="en-US"/>
        </w:rPr>
        <w:t xml:space="preserve">In this contribution, we </w:t>
      </w:r>
      <w:r w:rsidR="00061387">
        <w:rPr>
          <w:sz w:val="22"/>
          <w:szCs w:val="22"/>
          <w:lang w:val="en-US"/>
        </w:rPr>
        <w:t xml:space="preserve">provide our views on </w:t>
      </w:r>
      <w:r w:rsidR="00E95013">
        <w:rPr>
          <w:sz w:val="22"/>
          <w:szCs w:val="22"/>
          <w:lang w:val="en-US"/>
        </w:rPr>
        <w:t xml:space="preserve">the </w:t>
      </w:r>
      <w:r w:rsidR="00576199">
        <w:rPr>
          <w:sz w:val="22"/>
          <w:szCs w:val="22"/>
          <w:lang w:val="en-US"/>
        </w:rPr>
        <w:t>remaining issues above</w:t>
      </w:r>
      <w:r w:rsidR="00304B3D">
        <w:rPr>
          <w:sz w:val="22"/>
          <w:szCs w:val="22"/>
          <w:lang w:val="en-US"/>
        </w:rPr>
        <w:t>.</w:t>
      </w:r>
    </w:p>
    <w:p w14:paraId="75037347" w14:textId="4B76AB9F" w:rsidR="00637A18" w:rsidRDefault="00783B93" w:rsidP="00637A18">
      <w:pPr>
        <w:pStyle w:val="Heading1"/>
        <w:numPr>
          <w:ilvl w:val="0"/>
          <w:numId w:val="2"/>
        </w:numPr>
        <w:pBdr>
          <w:top w:val="single" w:sz="12" w:space="2" w:color="auto"/>
        </w:pBdr>
      </w:pPr>
      <w:r>
        <w:t xml:space="preserve">Discussion </w:t>
      </w:r>
    </w:p>
    <w:p w14:paraId="307C8B75" w14:textId="08B68DF5" w:rsidR="00AE4652" w:rsidRDefault="00AE4652" w:rsidP="00AE4652">
      <w:pPr>
        <w:pStyle w:val="Heading2"/>
      </w:pPr>
      <w:r>
        <w:t>1</w:t>
      </w:r>
      <w:r w:rsidRPr="00AE4652">
        <w:t>)</w:t>
      </w:r>
      <w:r w:rsidRPr="00AE4652">
        <w:tab/>
        <w:t>Whether to use condPSCellChange-r16 as the Prerequisite for R17 MN initiated CPC?</w:t>
      </w:r>
      <w:r>
        <w:t xml:space="preserve"> </w:t>
      </w:r>
      <w:r w:rsidRPr="00AE4652">
        <w:t>Further clarify from UE perspective what "MN-initiated CPC" refers to exactly.</w:t>
      </w:r>
    </w:p>
    <w:p w14:paraId="1FEDB2C2" w14:textId="1C20D370" w:rsidR="00AE4652" w:rsidRDefault="00AE4652" w:rsidP="00AE4652">
      <w:pPr>
        <w:rPr>
          <w:sz w:val="22"/>
          <w:szCs w:val="22"/>
        </w:rPr>
      </w:pPr>
    </w:p>
    <w:p w14:paraId="325C2C02" w14:textId="752BF2FF" w:rsidR="00AE4652" w:rsidRDefault="00573679" w:rsidP="00AE4652">
      <w:pPr>
        <w:rPr>
          <w:sz w:val="22"/>
          <w:szCs w:val="22"/>
        </w:rPr>
      </w:pPr>
      <w:r>
        <w:rPr>
          <w:sz w:val="22"/>
          <w:szCs w:val="22"/>
        </w:rPr>
        <w:t xml:space="preserve">These two remaining issues can be discussed together as they are both related to the understanding of MN initiated CPC. In R16, </w:t>
      </w:r>
      <w:r w:rsidRPr="00573679">
        <w:rPr>
          <w:i/>
          <w:iCs/>
          <w:sz w:val="22"/>
          <w:szCs w:val="22"/>
        </w:rPr>
        <w:t>condPSCellChange-r16</w:t>
      </w:r>
      <w:r>
        <w:rPr>
          <w:sz w:val="22"/>
          <w:szCs w:val="22"/>
        </w:rPr>
        <w:t xml:space="preserve"> was introduced to i</w:t>
      </w:r>
      <w:r w:rsidRPr="00573679">
        <w:rPr>
          <w:sz w:val="22"/>
          <w:szCs w:val="22"/>
        </w:rPr>
        <w:t xml:space="preserve">ndicate whether the UE supports conditional </w:t>
      </w:r>
      <w:proofErr w:type="spellStart"/>
      <w:r w:rsidRPr="00573679">
        <w:rPr>
          <w:sz w:val="22"/>
          <w:szCs w:val="22"/>
        </w:rPr>
        <w:t>PSCell</w:t>
      </w:r>
      <w:proofErr w:type="spellEnd"/>
      <w:r w:rsidRPr="00573679">
        <w:rPr>
          <w:sz w:val="22"/>
          <w:szCs w:val="22"/>
        </w:rPr>
        <w:t xml:space="preserve"> change including execution condition, candidate cell configuration and maximum 8 candidate cells.</w:t>
      </w:r>
      <w:r>
        <w:rPr>
          <w:sz w:val="22"/>
          <w:szCs w:val="22"/>
        </w:rPr>
        <w:t xml:space="preserve"> It is a per band UE capability, and </w:t>
      </w:r>
      <w:r w:rsidRPr="00573679">
        <w:rPr>
          <w:sz w:val="22"/>
          <w:szCs w:val="22"/>
        </w:rPr>
        <w:t>UE shall set the capability value consistently for all FDD-FR1 bands, all TDD-FR1 bands and all TDD-FR2 bands respectively.</w:t>
      </w:r>
      <w:r>
        <w:rPr>
          <w:sz w:val="22"/>
          <w:szCs w:val="22"/>
        </w:rPr>
        <w:t xml:space="preserve"> From UE capability point of view, it’s about the feasibility of CPC, which is </w:t>
      </w:r>
      <w:proofErr w:type="gramStart"/>
      <w:r>
        <w:rPr>
          <w:sz w:val="22"/>
          <w:szCs w:val="22"/>
        </w:rPr>
        <w:t>similar to</w:t>
      </w:r>
      <w:proofErr w:type="gramEnd"/>
      <w:r w:rsidR="0025105E" w:rsidRPr="0025105E">
        <w:rPr>
          <w:sz w:val="22"/>
          <w:szCs w:val="22"/>
        </w:rPr>
        <w:t xml:space="preserve"> </w:t>
      </w:r>
      <w:r w:rsidR="0025105E">
        <w:rPr>
          <w:sz w:val="22"/>
          <w:szCs w:val="22"/>
        </w:rPr>
        <w:t>the feasibility of</w:t>
      </w:r>
      <w:r>
        <w:rPr>
          <w:sz w:val="22"/>
          <w:szCs w:val="22"/>
        </w:rPr>
        <w:t xml:space="preserve"> handover.</w:t>
      </w:r>
    </w:p>
    <w:p w14:paraId="62FE0B09" w14:textId="08A56238" w:rsidR="00573679" w:rsidRPr="00573679" w:rsidRDefault="00573679" w:rsidP="00573679">
      <w:pPr>
        <w:rPr>
          <w:sz w:val="22"/>
          <w:szCs w:val="22"/>
        </w:rPr>
      </w:pPr>
      <w:r>
        <w:rPr>
          <w:sz w:val="22"/>
          <w:szCs w:val="22"/>
        </w:rPr>
        <w:lastRenderedPageBreak/>
        <w:t xml:space="preserve">From network point of view, it’s </w:t>
      </w:r>
      <w:r w:rsidRPr="00573679">
        <w:rPr>
          <w:sz w:val="22"/>
          <w:szCs w:val="22"/>
        </w:rPr>
        <w:t>SN initiated</w:t>
      </w:r>
      <w:r>
        <w:rPr>
          <w:sz w:val="22"/>
          <w:szCs w:val="22"/>
        </w:rPr>
        <w:t xml:space="preserve"> intra-SN</w:t>
      </w:r>
      <w:r w:rsidRPr="00573679">
        <w:rPr>
          <w:sz w:val="22"/>
          <w:szCs w:val="22"/>
        </w:rPr>
        <w:t xml:space="preserve"> Conditional SN Modification (CPC) without MN involvement (SRB3 is used)</w:t>
      </w:r>
      <w:r w:rsidR="0025105E">
        <w:rPr>
          <w:sz w:val="22"/>
          <w:szCs w:val="22"/>
        </w:rPr>
        <w:t xml:space="preserve"> in R16 CPC</w:t>
      </w:r>
      <w:r>
        <w:rPr>
          <w:sz w:val="22"/>
          <w:szCs w:val="22"/>
        </w:rPr>
        <w:t>. The whole procedure is as below [2]:</w:t>
      </w:r>
    </w:p>
    <w:p w14:paraId="08F39BBE" w14:textId="77777777" w:rsidR="00573679" w:rsidRPr="009C6599" w:rsidRDefault="00573679" w:rsidP="00573679">
      <w:pPr>
        <w:pStyle w:val="TH"/>
      </w:pPr>
      <w:r w:rsidRPr="009C6599">
        <w:object w:dxaOrig="8431" w:dyaOrig="3671" w14:anchorId="71B5B5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2pt;height:183.8pt" o:ole="">
            <v:imagedata r:id="rId11" o:title=""/>
          </v:shape>
          <o:OLEObject Type="Embed" ProgID="Visio.Drawing.15" ShapeID="_x0000_i1025" DrawAspect="Content" ObjectID="_1703340247" r:id="rId12"/>
        </w:object>
      </w:r>
    </w:p>
    <w:p w14:paraId="04AA798E" w14:textId="77777777" w:rsidR="00573679" w:rsidRPr="009C6599" w:rsidRDefault="00573679" w:rsidP="00573679">
      <w:pPr>
        <w:pStyle w:val="TF"/>
      </w:pPr>
      <w:r w:rsidRPr="009C6599">
        <w:rPr>
          <w:lang w:eastAsia="zh-CN"/>
        </w:rPr>
        <w:t>Figure 10.3.2-3a: SN Modification – SN-initiated without MN involvement and SRB3 is used to configure CPC.</w:t>
      </w:r>
    </w:p>
    <w:p w14:paraId="5F4D93ED" w14:textId="26DC8504" w:rsidR="00573679" w:rsidRDefault="00707173" w:rsidP="00AE4652">
      <w:pPr>
        <w:rPr>
          <w:sz w:val="22"/>
          <w:szCs w:val="22"/>
        </w:rPr>
      </w:pPr>
      <w:r>
        <w:rPr>
          <w:sz w:val="22"/>
          <w:szCs w:val="22"/>
        </w:rPr>
        <w:t>When we discuss about MN initiated CPC</w:t>
      </w:r>
      <w:r w:rsidR="001E4477">
        <w:rPr>
          <w:sz w:val="22"/>
          <w:szCs w:val="22"/>
        </w:rPr>
        <w:t xml:space="preserve"> in R17</w:t>
      </w:r>
      <w:r>
        <w:rPr>
          <w:sz w:val="22"/>
          <w:szCs w:val="22"/>
        </w:rPr>
        <w:t xml:space="preserve">, it </w:t>
      </w:r>
      <w:proofErr w:type="gramStart"/>
      <w:r w:rsidR="001E4477">
        <w:rPr>
          <w:sz w:val="22"/>
          <w:szCs w:val="22"/>
        </w:rPr>
        <w:t>actually includes</w:t>
      </w:r>
      <w:proofErr w:type="gramEnd"/>
      <w:r w:rsidR="001E4477">
        <w:rPr>
          <w:sz w:val="22"/>
          <w:szCs w:val="22"/>
        </w:rPr>
        <w:t xml:space="preserve"> “</w:t>
      </w:r>
      <w:r w:rsidR="001E4477" w:rsidRPr="001E4477">
        <w:rPr>
          <w:sz w:val="22"/>
          <w:szCs w:val="22"/>
        </w:rPr>
        <w:t>MN initiated conditional SN Change</w:t>
      </w:r>
      <w:r w:rsidR="001E4477">
        <w:rPr>
          <w:sz w:val="22"/>
          <w:szCs w:val="22"/>
        </w:rPr>
        <w:t>” and “</w:t>
      </w:r>
      <w:r w:rsidR="001E4477" w:rsidRPr="001E4477">
        <w:rPr>
          <w:sz w:val="22"/>
          <w:szCs w:val="22"/>
        </w:rPr>
        <w:t>SN initiated conditional inter-SN Change</w:t>
      </w:r>
      <w:r w:rsidR="001E4477">
        <w:rPr>
          <w:sz w:val="22"/>
          <w:szCs w:val="22"/>
        </w:rPr>
        <w:t xml:space="preserve">”. And in both cases, this CPC configuration is received from MN for a UE no matter it is </w:t>
      </w:r>
      <w:proofErr w:type="gramStart"/>
      <w:r w:rsidR="001E4477">
        <w:rPr>
          <w:sz w:val="22"/>
          <w:szCs w:val="22"/>
        </w:rPr>
        <w:t>actually initiated</w:t>
      </w:r>
      <w:proofErr w:type="gramEnd"/>
      <w:r w:rsidR="001E4477">
        <w:rPr>
          <w:sz w:val="22"/>
          <w:szCs w:val="22"/>
        </w:rPr>
        <w:t xml:space="preserve"> by MN or SN. From Un interface point of view, there are two differences between R16 CPC and R17 CPC in procedure aspect:</w:t>
      </w:r>
    </w:p>
    <w:p w14:paraId="1AA35EA9" w14:textId="55C9133A" w:rsidR="001E4477" w:rsidRDefault="001E4477" w:rsidP="001E4477">
      <w:pPr>
        <w:pStyle w:val="ListParagraph"/>
        <w:numPr>
          <w:ilvl w:val="0"/>
          <w:numId w:val="42"/>
        </w:numPr>
        <w:rPr>
          <w:sz w:val="22"/>
          <w:szCs w:val="22"/>
        </w:rPr>
      </w:pPr>
      <w:r>
        <w:rPr>
          <w:sz w:val="22"/>
          <w:szCs w:val="22"/>
        </w:rPr>
        <w:t>The RRC reconfiguration message including CPC configuration can be used for inter-SN CPC in R17 which is not allowed in R16.</w:t>
      </w:r>
      <w:r w:rsidR="00496733">
        <w:rPr>
          <w:sz w:val="22"/>
          <w:szCs w:val="22"/>
        </w:rPr>
        <w:t xml:space="preserve"> The corresponding change is captured as follows in [3].</w:t>
      </w:r>
    </w:p>
    <w:p w14:paraId="0A4CEB4C" w14:textId="5820C38B" w:rsidR="001E4477" w:rsidRDefault="001E4477" w:rsidP="001E4477">
      <w:pPr>
        <w:pStyle w:val="ListParagraph"/>
        <w:rPr>
          <w:sz w:val="22"/>
          <w:szCs w:val="22"/>
        </w:rPr>
      </w:pPr>
      <w:r w:rsidRPr="001E4477">
        <w:rPr>
          <w:noProof/>
          <w:sz w:val="22"/>
          <w:szCs w:val="22"/>
        </w:rPr>
        <w:drawing>
          <wp:inline distT="0" distB="0" distL="0" distR="0" wp14:anchorId="7BFAA1CE" wp14:editId="3C8D480F">
            <wp:extent cx="5943600" cy="5187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518795"/>
                    </a:xfrm>
                    <a:prstGeom prst="rect">
                      <a:avLst/>
                    </a:prstGeom>
                  </pic:spPr>
                </pic:pic>
              </a:graphicData>
            </a:graphic>
          </wp:inline>
        </w:drawing>
      </w:r>
    </w:p>
    <w:p w14:paraId="1EC7B06F" w14:textId="77777777" w:rsidR="00496733" w:rsidRDefault="00496733" w:rsidP="00496733">
      <w:pPr>
        <w:pStyle w:val="ListParagraph"/>
        <w:rPr>
          <w:sz w:val="22"/>
          <w:szCs w:val="22"/>
        </w:rPr>
      </w:pPr>
    </w:p>
    <w:p w14:paraId="7682B248" w14:textId="1DF36DCA" w:rsidR="001E4477" w:rsidRPr="001E4477" w:rsidRDefault="00496733" w:rsidP="001E4477">
      <w:pPr>
        <w:pStyle w:val="ListParagraph"/>
        <w:numPr>
          <w:ilvl w:val="0"/>
          <w:numId w:val="42"/>
        </w:numPr>
        <w:rPr>
          <w:sz w:val="22"/>
          <w:szCs w:val="22"/>
        </w:rPr>
      </w:pPr>
      <w:r>
        <w:rPr>
          <w:sz w:val="22"/>
          <w:szCs w:val="22"/>
        </w:rPr>
        <w:t xml:space="preserve">After selecting a target </w:t>
      </w:r>
      <w:proofErr w:type="spellStart"/>
      <w:r>
        <w:rPr>
          <w:sz w:val="22"/>
          <w:szCs w:val="22"/>
        </w:rPr>
        <w:t>PSCell</w:t>
      </w:r>
      <w:proofErr w:type="spellEnd"/>
      <w:r>
        <w:rPr>
          <w:sz w:val="22"/>
          <w:szCs w:val="22"/>
        </w:rPr>
        <w:t xml:space="preserve">, UE needs to indicate this new </w:t>
      </w:r>
      <w:proofErr w:type="spellStart"/>
      <w:r>
        <w:rPr>
          <w:sz w:val="22"/>
          <w:szCs w:val="22"/>
        </w:rPr>
        <w:t>PSCell</w:t>
      </w:r>
      <w:proofErr w:type="spellEnd"/>
      <w:r>
        <w:rPr>
          <w:sz w:val="22"/>
          <w:szCs w:val="22"/>
        </w:rPr>
        <w:t xml:space="preserve"> to MN in a RRC reconfiguration complete message. The corresponding change is captured as follows in [3].</w:t>
      </w:r>
    </w:p>
    <w:p w14:paraId="48ECF9F3" w14:textId="66AEBF5C" w:rsidR="00AE4652" w:rsidRDefault="0032111D" w:rsidP="0032111D">
      <w:pPr>
        <w:ind w:left="630"/>
        <w:rPr>
          <w:sz w:val="22"/>
          <w:szCs w:val="22"/>
        </w:rPr>
      </w:pPr>
      <w:r w:rsidRPr="0032111D">
        <w:rPr>
          <w:noProof/>
          <w:sz w:val="22"/>
          <w:szCs w:val="22"/>
        </w:rPr>
        <w:drawing>
          <wp:inline distT="0" distB="0" distL="0" distR="0" wp14:anchorId="2FC393D7" wp14:editId="653F9333">
            <wp:extent cx="5943600" cy="7556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755650"/>
                    </a:xfrm>
                    <a:prstGeom prst="rect">
                      <a:avLst/>
                    </a:prstGeom>
                  </pic:spPr>
                </pic:pic>
              </a:graphicData>
            </a:graphic>
          </wp:inline>
        </w:drawing>
      </w:r>
    </w:p>
    <w:p w14:paraId="58F0085C" w14:textId="0B7D8665" w:rsidR="0032111D" w:rsidRDefault="0032111D" w:rsidP="0032111D">
      <w:pPr>
        <w:ind w:left="630"/>
        <w:rPr>
          <w:sz w:val="22"/>
          <w:szCs w:val="22"/>
        </w:rPr>
      </w:pPr>
    </w:p>
    <w:p w14:paraId="71514A85" w14:textId="77777777" w:rsidR="004852B9" w:rsidRDefault="0032111D" w:rsidP="0032111D">
      <w:pPr>
        <w:rPr>
          <w:sz w:val="22"/>
          <w:szCs w:val="22"/>
        </w:rPr>
      </w:pPr>
      <w:r>
        <w:rPr>
          <w:sz w:val="22"/>
          <w:szCs w:val="22"/>
        </w:rPr>
        <w:t>For both “</w:t>
      </w:r>
      <w:r w:rsidRPr="001E4477">
        <w:rPr>
          <w:sz w:val="22"/>
          <w:szCs w:val="22"/>
        </w:rPr>
        <w:t>MN initiated conditional SN Change</w:t>
      </w:r>
      <w:r>
        <w:rPr>
          <w:sz w:val="22"/>
          <w:szCs w:val="22"/>
        </w:rPr>
        <w:t>” and “</w:t>
      </w:r>
      <w:r w:rsidRPr="001E4477">
        <w:rPr>
          <w:sz w:val="22"/>
          <w:szCs w:val="22"/>
        </w:rPr>
        <w:t>SN initiated conditional inter-SN Change</w:t>
      </w:r>
      <w:r>
        <w:rPr>
          <w:sz w:val="22"/>
          <w:szCs w:val="22"/>
        </w:rPr>
        <w:t>”, the feasibility of CPC</w:t>
      </w:r>
      <w:r w:rsidR="002C4F7A">
        <w:rPr>
          <w:sz w:val="22"/>
          <w:szCs w:val="22"/>
        </w:rPr>
        <w:t xml:space="preserve"> </w:t>
      </w:r>
      <w:r>
        <w:rPr>
          <w:sz w:val="22"/>
          <w:szCs w:val="22"/>
        </w:rPr>
        <w:t>should be the same as indicated by</w:t>
      </w:r>
      <w:r w:rsidRPr="0032111D">
        <w:rPr>
          <w:i/>
          <w:iCs/>
          <w:sz w:val="22"/>
          <w:szCs w:val="22"/>
        </w:rPr>
        <w:t xml:space="preserve"> </w:t>
      </w:r>
      <w:r w:rsidRPr="00573679">
        <w:rPr>
          <w:i/>
          <w:iCs/>
          <w:sz w:val="22"/>
          <w:szCs w:val="22"/>
        </w:rPr>
        <w:t>condPSCellChange-r16</w:t>
      </w:r>
      <w:r>
        <w:rPr>
          <w:sz w:val="22"/>
          <w:szCs w:val="22"/>
        </w:rPr>
        <w:t xml:space="preserve"> from UE </w:t>
      </w:r>
      <w:r w:rsidR="002C4F7A">
        <w:rPr>
          <w:sz w:val="22"/>
          <w:szCs w:val="22"/>
        </w:rPr>
        <w:t xml:space="preserve">RF </w:t>
      </w:r>
      <w:r>
        <w:rPr>
          <w:sz w:val="22"/>
          <w:szCs w:val="22"/>
        </w:rPr>
        <w:t xml:space="preserve">capability perspective. So </w:t>
      </w:r>
      <w:r w:rsidRPr="0032111D">
        <w:rPr>
          <w:i/>
          <w:iCs/>
          <w:sz w:val="22"/>
          <w:szCs w:val="22"/>
        </w:rPr>
        <w:t>condPSCellChange-r16</w:t>
      </w:r>
      <w:r w:rsidRPr="0032111D">
        <w:rPr>
          <w:sz w:val="22"/>
          <w:szCs w:val="22"/>
        </w:rPr>
        <w:t xml:space="preserve"> </w:t>
      </w:r>
      <w:r>
        <w:rPr>
          <w:sz w:val="22"/>
          <w:szCs w:val="22"/>
        </w:rPr>
        <w:t>should be</w:t>
      </w:r>
      <w:r w:rsidRPr="0032111D">
        <w:rPr>
          <w:sz w:val="22"/>
          <w:szCs w:val="22"/>
        </w:rPr>
        <w:t xml:space="preserve"> the Prerequisite for R17 MN initiated CPC</w:t>
      </w:r>
      <w:r>
        <w:rPr>
          <w:sz w:val="22"/>
          <w:szCs w:val="22"/>
        </w:rPr>
        <w:t xml:space="preserve">, and </w:t>
      </w:r>
      <w:r w:rsidRPr="0032111D">
        <w:rPr>
          <w:sz w:val="22"/>
          <w:szCs w:val="22"/>
        </w:rPr>
        <w:t>R17 MN initiated CPC</w:t>
      </w:r>
      <w:r>
        <w:rPr>
          <w:sz w:val="22"/>
          <w:szCs w:val="22"/>
        </w:rPr>
        <w:t xml:space="preserve"> UE capabilities can be per UE as they only represent the </w:t>
      </w:r>
      <w:r w:rsidR="00EF13A1">
        <w:rPr>
          <w:sz w:val="22"/>
          <w:szCs w:val="22"/>
        </w:rPr>
        <w:t xml:space="preserve">support of </w:t>
      </w:r>
      <w:r>
        <w:rPr>
          <w:sz w:val="22"/>
          <w:szCs w:val="22"/>
        </w:rPr>
        <w:t>procedural enhancements</w:t>
      </w:r>
      <w:r w:rsidR="000D412F">
        <w:rPr>
          <w:sz w:val="22"/>
          <w:szCs w:val="22"/>
        </w:rPr>
        <w:t xml:space="preserve"> illustrated above</w:t>
      </w:r>
      <w:r>
        <w:rPr>
          <w:sz w:val="22"/>
          <w:szCs w:val="22"/>
        </w:rPr>
        <w:t xml:space="preserve"> to </w:t>
      </w:r>
      <w:proofErr w:type="spellStart"/>
      <w:r>
        <w:rPr>
          <w:sz w:val="22"/>
          <w:szCs w:val="22"/>
        </w:rPr>
        <w:t>Uu</w:t>
      </w:r>
      <w:proofErr w:type="spellEnd"/>
      <w:r>
        <w:rPr>
          <w:sz w:val="22"/>
          <w:szCs w:val="22"/>
        </w:rPr>
        <w:t xml:space="preserve"> interface.</w:t>
      </w:r>
      <w:r w:rsidR="00CD50E7" w:rsidRPr="00CD50E7">
        <w:t xml:space="preserve"> </w:t>
      </w:r>
      <w:r w:rsidR="00FF6D9C" w:rsidRPr="00C37351">
        <w:rPr>
          <w:sz w:val="22"/>
          <w:szCs w:val="22"/>
        </w:rPr>
        <w:t xml:space="preserve">And </w:t>
      </w:r>
      <w:r w:rsidR="00FF6D9C">
        <w:rPr>
          <w:sz w:val="22"/>
          <w:szCs w:val="22"/>
        </w:rPr>
        <w:t>f</w:t>
      </w:r>
      <w:r w:rsidR="00CD50E7" w:rsidRPr="00CD50E7">
        <w:rPr>
          <w:sz w:val="22"/>
          <w:szCs w:val="22"/>
        </w:rPr>
        <w:t xml:space="preserve">rom IoT test perspective, we do not see the case that the network only supports Rel-17“MN initiated conditional SN Change” and “SN initiated conditional inter-SN Change”, but not support R16 CPC.  </w:t>
      </w:r>
    </w:p>
    <w:p w14:paraId="532DE967" w14:textId="1E63AF85" w:rsidR="00EF13A1" w:rsidRPr="00EF13A1" w:rsidRDefault="00EF13A1" w:rsidP="0032111D">
      <w:pPr>
        <w:rPr>
          <w:b/>
          <w:bCs/>
          <w:sz w:val="22"/>
          <w:szCs w:val="22"/>
        </w:rPr>
      </w:pPr>
      <w:r w:rsidRPr="00EF13A1">
        <w:rPr>
          <w:b/>
          <w:bCs/>
          <w:sz w:val="22"/>
          <w:szCs w:val="22"/>
        </w:rPr>
        <w:lastRenderedPageBreak/>
        <w:t xml:space="preserve">Observation 1: R17 MN initiated CPC UE capabilities only represent the support of procedural enhancements to </w:t>
      </w:r>
      <w:proofErr w:type="spellStart"/>
      <w:r w:rsidRPr="00EF13A1">
        <w:rPr>
          <w:b/>
          <w:bCs/>
          <w:sz w:val="22"/>
          <w:szCs w:val="22"/>
        </w:rPr>
        <w:t>Uu</w:t>
      </w:r>
      <w:proofErr w:type="spellEnd"/>
      <w:r w:rsidRPr="00EF13A1">
        <w:rPr>
          <w:b/>
          <w:bCs/>
          <w:sz w:val="22"/>
          <w:szCs w:val="22"/>
        </w:rPr>
        <w:t xml:space="preserve"> interface.</w:t>
      </w:r>
    </w:p>
    <w:p w14:paraId="122970B4" w14:textId="4A5D095D" w:rsidR="00EF13A1" w:rsidRDefault="00EF13A1" w:rsidP="0032111D">
      <w:pPr>
        <w:rPr>
          <w:b/>
          <w:bCs/>
          <w:sz w:val="22"/>
          <w:szCs w:val="22"/>
        </w:rPr>
      </w:pPr>
      <w:r w:rsidRPr="00EF13A1">
        <w:rPr>
          <w:b/>
          <w:bCs/>
          <w:sz w:val="22"/>
          <w:szCs w:val="22"/>
        </w:rPr>
        <w:t xml:space="preserve">Proposal 1: </w:t>
      </w:r>
      <w:r w:rsidRPr="00EF13A1">
        <w:rPr>
          <w:b/>
          <w:bCs/>
          <w:i/>
          <w:iCs/>
          <w:sz w:val="22"/>
          <w:szCs w:val="22"/>
        </w:rPr>
        <w:t>condPSCellChange-r16</w:t>
      </w:r>
      <w:r w:rsidRPr="00EF13A1">
        <w:rPr>
          <w:b/>
          <w:bCs/>
          <w:sz w:val="22"/>
          <w:szCs w:val="22"/>
        </w:rPr>
        <w:t xml:space="preserve"> should be the Prerequisite for R17 MN initiated CPC.</w:t>
      </w:r>
    </w:p>
    <w:p w14:paraId="6E3D14B1" w14:textId="77777777" w:rsidR="00C37351" w:rsidRPr="00EF13A1" w:rsidRDefault="00C37351" w:rsidP="0032111D">
      <w:pPr>
        <w:rPr>
          <w:b/>
          <w:bCs/>
          <w:sz w:val="22"/>
          <w:szCs w:val="22"/>
        </w:rPr>
      </w:pPr>
    </w:p>
    <w:p w14:paraId="406CF071" w14:textId="463DB359" w:rsidR="00AE4652" w:rsidRDefault="00AE4652" w:rsidP="00AE4652">
      <w:pPr>
        <w:pStyle w:val="Heading2"/>
      </w:pPr>
      <w:r w:rsidRPr="00AE4652">
        <w:t>2)</w:t>
      </w:r>
      <w:r w:rsidRPr="00AE4652">
        <w:tab/>
        <w:t>Whether to reuse R15 RLF/BFD UE capabilities for RLF/BFD monitoring on deactivated SCG?</w:t>
      </w:r>
    </w:p>
    <w:p w14:paraId="5A03D7A4" w14:textId="77777777" w:rsidR="00DF55A3" w:rsidRDefault="00DF55A3" w:rsidP="00DF55A3">
      <w:pPr>
        <w:pStyle w:val="Heading2"/>
      </w:pPr>
      <w:r w:rsidRPr="00AE4652">
        <w:t>3)</w:t>
      </w:r>
      <w:r w:rsidRPr="00AE4652">
        <w:tab/>
        <w:t xml:space="preserve">Whether to make support of RLM/BFD monitoring on deactivated SCG as the Prerequisite for </w:t>
      </w:r>
      <w:proofErr w:type="spellStart"/>
      <w:r w:rsidRPr="00AE4652">
        <w:t>Rachless</w:t>
      </w:r>
      <w:proofErr w:type="spellEnd"/>
      <w:r w:rsidRPr="00AE4652">
        <w:t xml:space="preserve"> SCG activation?</w:t>
      </w:r>
    </w:p>
    <w:p w14:paraId="48162F87" w14:textId="12911FDB" w:rsidR="00AE4652" w:rsidRDefault="00AE4652" w:rsidP="00AE4652">
      <w:pPr>
        <w:rPr>
          <w:sz w:val="22"/>
          <w:szCs w:val="22"/>
        </w:rPr>
      </w:pPr>
    </w:p>
    <w:p w14:paraId="647FDA9D" w14:textId="038C07A4" w:rsidR="00BA6762" w:rsidRDefault="00BA6762" w:rsidP="00AE4652">
      <w:pPr>
        <w:rPr>
          <w:sz w:val="22"/>
          <w:szCs w:val="22"/>
        </w:rPr>
      </w:pPr>
      <w:r w:rsidRPr="00BA6762">
        <w:rPr>
          <w:sz w:val="22"/>
          <w:szCs w:val="22"/>
        </w:rPr>
        <w:t xml:space="preserve">While the SCG is deactivated, there is no </w:t>
      </w:r>
      <w:r>
        <w:rPr>
          <w:sz w:val="22"/>
          <w:szCs w:val="22"/>
        </w:rPr>
        <w:t xml:space="preserve">data </w:t>
      </w:r>
      <w:r w:rsidRPr="00BA6762">
        <w:rPr>
          <w:sz w:val="22"/>
          <w:szCs w:val="22"/>
        </w:rPr>
        <w:t>transmission via SCG RLC bearers.</w:t>
      </w:r>
      <w:r w:rsidRPr="0025105E">
        <w:rPr>
          <w:sz w:val="22"/>
          <w:szCs w:val="22"/>
        </w:rPr>
        <w:t xml:space="preserve"> </w:t>
      </w:r>
      <w:proofErr w:type="gramStart"/>
      <w:r w:rsidR="0022325D">
        <w:rPr>
          <w:sz w:val="22"/>
          <w:szCs w:val="22"/>
        </w:rPr>
        <w:t>Therefore</w:t>
      </w:r>
      <w:proofErr w:type="gramEnd"/>
      <w:r w:rsidR="0022325D" w:rsidRPr="0025105E">
        <w:rPr>
          <w:sz w:val="22"/>
          <w:szCs w:val="22"/>
        </w:rPr>
        <w:t xml:space="preserve"> </w:t>
      </w:r>
      <w:r w:rsidRPr="00BA6762">
        <w:rPr>
          <w:sz w:val="22"/>
          <w:szCs w:val="22"/>
        </w:rPr>
        <w:t xml:space="preserve">the UE will not transmit PUSCH and SRS on SCG, and the UE is not required to monitor PDCCH on SCG. </w:t>
      </w:r>
      <w:r>
        <w:rPr>
          <w:sz w:val="22"/>
          <w:szCs w:val="22"/>
        </w:rPr>
        <w:t>According to RAN2 agreements, i</w:t>
      </w:r>
      <w:r w:rsidRPr="00BA6762">
        <w:rPr>
          <w:sz w:val="22"/>
          <w:szCs w:val="22"/>
        </w:rPr>
        <w:t>f configured by the network, the UE performs radio link monitor and beam failure detection while SCG is deactivated.</w:t>
      </w:r>
    </w:p>
    <w:p w14:paraId="5271C461" w14:textId="54EA5CCD" w:rsidR="00DF55A3" w:rsidRDefault="00BA6762" w:rsidP="00AE4652">
      <w:pPr>
        <w:rPr>
          <w:sz w:val="22"/>
          <w:szCs w:val="22"/>
        </w:rPr>
      </w:pPr>
      <w:r>
        <w:rPr>
          <w:sz w:val="22"/>
          <w:szCs w:val="22"/>
        </w:rPr>
        <w:t xml:space="preserve">For faster SCG activation, </w:t>
      </w:r>
      <w:r w:rsidRPr="00BA6762">
        <w:rPr>
          <w:sz w:val="22"/>
          <w:szCs w:val="22"/>
        </w:rPr>
        <w:t>the UE can be in</w:t>
      </w:r>
      <w:r w:rsidR="00B2496C">
        <w:rPr>
          <w:sz w:val="22"/>
          <w:szCs w:val="22"/>
        </w:rPr>
        <w:t>s</w:t>
      </w:r>
      <w:r w:rsidRPr="00BA6762">
        <w:rPr>
          <w:sz w:val="22"/>
          <w:szCs w:val="22"/>
        </w:rPr>
        <w:t xml:space="preserve">tructed by the network to perform SCG activation without performing random access, if the TA timer associated with </w:t>
      </w:r>
      <w:proofErr w:type="spellStart"/>
      <w:r w:rsidRPr="00BA6762">
        <w:rPr>
          <w:sz w:val="22"/>
          <w:szCs w:val="22"/>
        </w:rPr>
        <w:t>PSCell</w:t>
      </w:r>
      <w:proofErr w:type="spellEnd"/>
      <w:r w:rsidRPr="00BA6762">
        <w:rPr>
          <w:sz w:val="22"/>
          <w:szCs w:val="22"/>
        </w:rPr>
        <w:t xml:space="preserve"> is running</w:t>
      </w:r>
      <w:r>
        <w:rPr>
          <w:sz w:val="22"/>
          <w:szCs w:val="22"/>
        </w:rPr>
        <w:t xml:space="preserve"> and no RLF/BF happens.</w:t>
      </w:r>
      <w:r w:rsidR="00B2496C">
        <w:rPr>
          <w:sz w:val="22"/>
          <w:szCs w:val="22"/>
        </w:rPr>
        <w:t xml:space="preserve"> If RLF happens, according to the latest offline discussion-225 [</w:t>
      </w:r>
      <w:r w:rsidR="005950E8">
        <w:rPr>
          <w:sz w:val="22"/>
          <w:szCs w:val="22"/>
        </w:rPr>
        <w:t>4</w:t>
      </w:r>
      <w:r w:rsidR="00B2496C">
        <w:rPr>
          <w:sz w:val="22"/>
          <w:szCs w:val="22"/>
        </w:rPr>
        <w:t>], the proposed UE behaviour is “</w:t>
      </w:r>
      <w:r w:rsidR="00B2496C" w:rsidRPr="00B2496C">
        <w:rPr>
          <w:sz w:val="22"/>
          <w:szCs w:val="22"/>
        </w:rPr>
        <w:t xml:space="preserve">upon SCG RLF while the SCG is deactivated, the UE reports </w:t>
      </w:r>
      <w:proofErr w:type="spellStart"/>
      <w:r w:rsidR="00B2496C" w:rsidRPr="00470919">
        <w:rPr>
          <w:i/>
          <w:iCs/>
          <w:sz w:val="22"/>
          <w:szCs w:val="22"/>
        </w:rPr>
        <w:t>SCGFailureInformation</w:t>
      </w:r>
      <w:proofErr w:type="spellEnd"/>
      <w:r w:rsidR="00B2496C" w:rsidRPr="00B2496C">
        <w:rPr>
          <w:sz w:val="22"/>
          <w:szCs w:val="22"/>
        </w:rPr>
        <w:t xml:space="preserve"> (legacy procedure) and the network can reconfigure the UE to release the SCG, change the </w:t>
      </w:r>
      <w:proofErr w:type="spellStart"/>
      <w:r w:rsidR="00B2496C" w:rsidRPr="00B2496C">
        <w:rPr>
          <w:sz w:val="22"/>
          <w:szCs w:val="22"/>
        </w:rPr>
        <w:t>PSCell</w:t>
      </w:r>
      <w:proofErr w:type="spellEnd"/>
      <w:r w:rsidR="00B2496C" w:rsidRPr="00B2496C">
        <w:rPr>
          <w:sz w:val="22"/>
          <w:szCs w:val="22"/>
        </w:rPr>
        <w:t xml:space="preserve"> or keep the </w:t>
      </w:r>
      <w:proofErr w:type="spellStart"/>
      <w:r w:rsidR="00B2496C" w:rsidRPr="00B2496C">
        <w:rPr>
          <w:sz w:val="22"/>
          <w:szCs w:val="22"/>
        </w:rPr>
        <w:t>PSCell</w:t>
      </w:r>
      <w:proofErr w:type="spellEnd"/>
      <w:r w:rsidR="00B2496C" w:rsidRPr="00B2496C">
        <w:rPr>
          <w:sz w:val="22"/>
          <w:szCs w:val="22"/>
        </w:rPr>
        <w:t xml:space="preserve"> and reconfigure RLM RS</w:t>
      </w:r>
      <w:r w:rsidR="00B2496C">
        <w:rPr>
          <w:sz w:val="22"/>
          <w:szCs w:val="22"/>
        </w:rPr>
        <w:t>”.</w:t>
      </w:r>
      <w:r>
        <w:rPr>
          <w:sz w:val="22"/>
          <w:szCs w:val="22"/>
        </w:rPr>
        <w:t xml:space="preserve"> </w:t>
      </w:r>
      <w:r w:rsidR="00DF55A3">
        <w:rPr>
          <w:sz w:val="22"/>
          <w:szCs w:val="22"/>
        </w:rPr>
        <w:t xml:space="preserve">And if Beam failure is detected, RACH </w:t>
      </w:r>
      <w:proofErr w:type="gramStart"/>
      <w:r w:rsidR="00DF55A3">
        <w:rPr>
          <w:sz w:val="22"/>
          <w:szCs w:val="22"/>
        </w:rPr>
        <w:t>has to</w:t>
      </w:r>
      <w:proofErr w:type="gramEnd"/>
      <w:r w:rsidR="00DF55A3">
        <w:rPr>
          <w:sz w:val="22"/>
          <w:szCs w:val="22"/>
        </w:rPr>
        <w:t xml:space="preserve"> be done in order to find a suitable beam. In both cases, RACH-less cannot be performed. So </w:t>
      </w:r>
      <w:r w:rsidR="00DF55A3" w:rsidRPr="0025105E">
        <w:rPr>
          <w:sz w:val="22"/>
          <w:szCs w:val="22"/>
        </w:rPr>
        <w:t xml:space="preserve">RLM/BFD monitoring on deactivated SCG is the Prerequisite for </w:t>
      </w:r>
      <w:proofErr w:type="spellStart"/>
      <w:r w:rsidR="00DF55A3" w:rsidRPr="0025105E">
        <w:rPr>
          <w:sz w:val="22"/>
          <w:szCs w:val="22"/>
        </w:rPr>
        <w:t>Rachless</w:t>
      </w:r>
      <w:proofErr w:type="spellEnd"/>
      <w:r w:rsidR="00DF55A3" w:rsidRPr="0025105E">
        <w:rPr>
          <w:sz w:val="22"/>
          <w:szCs w:val="22"/>
        </w:rPr>
        <w:t xml:space="preserve"> SCG activation.</w:t>
      </w:r>
    </w:p>
    <w:p w14:paraId="2641C42B" w14:textId="6E01B460" w:rsidR="00BA6762" w:rsidRDefault="00B2496C" w:rsidP="00AE4652">
      <w:pPr>
        <w:rPr>
          <w:sz w:val="22"/>
          <w:szCs w:val="22"/>
        </w:rPr>
      </w:pPr>
      <w:r>
        <w:rPr>
          <w:sz w:val="22"/>
          <w:szCs w:val="22"/>
        </w:rPr>
        <w:t>C</w:t>
      </w:r>
      <w:r w:rsidRPr="00B2496C">
        <w:rPr>
          <w:sz w:val="22"/>
          <w:szCs w:val="22"/>
        </w:rPr>
        <w:t>ompared with RLF/BFD on activated SCG</w:t>
      </w:r>
      <w:r>
        <w:rPr>
          <w:sz w:val="22"/>
          <w:szCs w:val="22"/>
        </w:rPr>
        <w:t>,</w:t>
      </w:r>
      <w:r w:rsidRPr="00B2496C">
        <w:rPr>
          <w:sz w:val="22"/>
          <w:szCs w:val="22"/>
        </w:rPr>
        <w:t xml:space="preserve"> </w:t>
      </w:r>
      <w:r>
        <w:rPr>
          <w:sz w:val="22"/>
          <w:szCs w:val="22"/>
        </w:rPr>
        <w:t>it seems like no</w:t>
      </w:r>
      <w:r w:rsidRPr="00B2496C">
        <w:rPr>
          <w:sz w:val="22"/>
          <w:szCs w:val="22"/>
        </w:rPr>
        <w:t xml:space="preserve"> extra capability </w:t>
      </w:r>
      <w:r>
        <w:rPr>
          <w:sz w:val="22"/>
          <w:szCs w:val="22"/>
        </w:rPr>
        <w:t xml:space="preserve">is required to </w:t>
      </w:r>
      <w:r w:rsidRPr="00B2496C">
        <w:rPr>
          <w:sz w:val="22"/>
          <w:szCs w:val="22"/>
        </w:rPr>
        <w:t>support RL</w:t>
      </w:r>
      <w:r>
        <w:rPr>
          <w:sz w:val="22"/>
          <w:szCs w:val="22"/>
        </w:rPr>
        <w:t>M</w:t>
      </w:r>
      <w:r w:rsidRPr="00B2496C">
        <w:rPr>
          <w:sz w:val="22"/>
          <w:szCs w:val="22"/>
        </w:rPr>
        <w:t>/BFD on deactivated SCG</w:t>
      </w:r>
      <w:r>
        <w:rPr>
          <w:sz w:val="22"/>
          <w:szCs w:val="22"/>
        </w:rPr>
        <w:t>, as the main UE action is the same to monitor SSB or CSI-RS.</w:t>
      </w:r>
    </w:p>
    <w:p w14:paraId="6BC72992" w14:textId="4D9EA416" w:rsidR="00AE4652" w:rsidRPr="0025105E" w:rsidRDefault="00DF55A3" w:rsidP="00AE4652">
      <w:pPr>
        <w:rPr>
          <w:b/>
          <w:bCs/>
          <w:sz w:val="22"/>
          <w:szCs w:val="22"/>
        </w:rPr>
      </w:pPr>
      <w:r w:rsidRPr="0025105E">
        <w:rPr>
          <w:b/>
          <w:bCs/>
          <w:sz w:val="22"/>
          <w:szCs w:val="22"/>
        </w:rPr>
        <w:t>Proposal 2: reuse R15 RLF/BFD UE capabilities for RLF/BFD monitoring on deactivated SCG, i.e., no extra UE capabilities for RLF/BFD monitoring on deactivated SCG is needed.</w:t>
      </w:r>
    </w:p>
    <w:p w14:paraId="5A09C359" w14:textId="3E50B145" w:rsidR="00DF55A3" w:rsidRPr="0025105E" w:rsidRDefault="00DF55A3" w:rsidP="00AE4652">
      <w:pPr>
        <w:rPr>
          <w:b/>
          <w:bCs/>
          <w:sz w:val="22"/>
          <w:szCs w:val="22"/>
        </w:rPr>
      </w:pPr>
      <w:r w:rsidRPr="0025105E">
        <w:rPr>
          <w:b/>
          <w:bCs/>
          <w:sz w:val="22"/>
          <w:szCs w:val="22"/>
        </w:rPr>
        <w:t xml:space="preserve">Proposal 3: consider support of RLM/BFD monitoring as the Prerequisite for </w:t>
      </w:r>
      <w:proofErr w:type="spellStart"/>
      <w:r w:rsidRPr="0025105E">
        <w:rPr>
          <w:b/>
          <w:bCs/>
          <w:sz w:val="22"/>
          <w:szCs w:val="22"/>
        </w:rPr>
        <w:t>Rachless</w:t>
      </w:r>
      <w:proofErr w:type="spellEnd"/>
      <w:r w:rsidRPr="0025105E">
        <w:rPr>
          <w:b/>
          <w:bCs/>
          <w:sz w:val="22"/>
          <w:szCs w:val="22"/>
        </w:rPr>
        <w:t xml:space="preserve"> SCG activation.</w:t>
      </w:r>
    </w:p>
    <w:p w14:paraId="4EF66F92" w14:textId="77777777" w:rsidR="00AE4652" w:rsidRPr="00AE4652" w:rsidRDefault="00AE4652" w:rsidP="00AE4652">
      <w:pPr>
        <w:rPr>
          <w:sz w:val="22"/>
          <w:szCs w:val="22"/>
        </w:rPr>
      </w:pPr>
    </w:p>
    <w:p w14:paraId="6F90DCCD" w14:textId="083C82EB" w:rsidR="00AE4652" w:rsidRDefault="00AE4652" w:rsidP="00AE4652">
      <w:pPr>
        <w:pStyle w:val="Heading2"/>
      </w:pPr>
      <w:r w:rsidRPr="00AE4652">
        <w:t>4)</w:t>
      </w:r>
      <w:r w:rsidRPr="00AE4652">
        <w:tab/>
        <w:t>Whether to have separate capabilities for Activation/Deactivation of SCG in Resume and Reconfiguration cases?</w:t>
      </w:r>
    </w:p>
    <w:p w14:paraId="14772E37" w14:textId="350ABFC1" w:rsidR="00AE4652" w:rsidRDefault="00AE4652" w:rsidP="00AE4652">
      <w:pPr>
        <w:rPr>
          <w:sz w:val="22"/>
          <w:szCs w:val="22"/>
        </w:rPr>
      </w:pPr>
    </w:p>
    <w:p w14:paraId="587A1123" w14:textId="22AFAC00" w:rsidR="000340D5" w:rsidRDefault="000340D5" w:rsidP="00AE4652">
      <w:pPr>
        <w:rPr>
          <w:sz w:val="22"/>
          <w:szCs w:val="22"/>
        </w:rPr>
      </w:pPr>
      <w:r>
        <w:rPr>
          <w:sz w:val="22"/>
          <w:szCs w:val="22"/>
        </w:rPr>
        <w:t xml:space="preserve">In R16, </w:t>
      </w:r>
      <w:r w:rsidRPr="000340D5">
        <w:rPr>
          <w:i/>
          <w:iCs/>
          <w:sz w:val="22"/>
          <w:szCs w:val="22"/>
        </w:rPr>
        <w:t>directSCG-SCellActivation-r16</w:t>
      </w:r>
      <w:r w:rsidRPr="000340D5">
        <w:rPr>
          <w:sz w:val="22"/>
          <w:szCs w:val="22"/>
        </w:rPr>
        <w:t xml:space="preserve"> </w:t>
      </w:r>
      <w:r>
        <w:rPr>
          <w:sz w:val="22"/>
          <w:szCs w:val="22"/>
        </w:rPr>
        <w:t xml:space="preserve">was introduced to indicate </w:t>
      </w:r>
      <w:r w:rsidRPr="000340D5">
        <w:rPr>
          <w:sz w:val="22"/>
          <w:szCs w:val="22"/>
        </w:rPr>
        <w:t xml:space="preserve">whether the UE supports direct NR SCG </w:t>
      </w:r>
      <w:proofErr w:type="spellStart"/>
      <w:r w:rsidRPr="000340D5">
        <w:rPr>
          <w:sz w:val="22"/>
          <w:szCs w:val="22"/>
        </w:rPr>
        <w:t>SCell</w:t>
      </w:r>
      <w:proofErr w:type="spellEnd"/>
      <w:r w:rsidRPr="000340D5">
        <w:rPr>
          <w:sz w:val="22"/>
          <w:szCs w:val="22"/>
        </w:rPr>
        <w:t xml:space="preserve"> activation</w:t>
      </w:r>
      <w:r>
        <w:rPr>
          <w:sz w:val="22"/>
          <w:szCs w:val="22"/>
        </w:rPr>
        <w:t xml:space="preserve"> </w:t>
      </w:r>
      <w:r w:rsidRPr="000340D5">
        <w:rPr>
          <w:sz w:val="22"/>
          <w:szCs w:val="22"/>
        </w:rPr>
        <w:t>upon reconfiguration with sync of the SCG</w:t>
      </w:r>
      <w:r>
        <w:rPr>
          <w:sz w:val="22"/>
          <w:szCs w:val="22"/>
        </w:rPr>
        <w:t xml:space="preserve"> </w:t>
      </w:r>
      <w:r w:rsidRPr="000340D5">
        <w:rPr>
          <w:sz w:val="22"/>
          <w:szCs w:val="22"/>
        </w:rPr>
        <w:t xml:space="preserve">via an </w:t>
      </w:r>
      <w:proofErr w:type="spellStart"/>
      <w:r w:rsidRPr="000340D5">
        <w:rPr>
          <w:i/>
          <w:iCs/>
          <w:sz w:val="22"/>
          <w:szCs w:val="22"/>
        </w:rPr>
        <w:t>RRCReconfiguration</w:t>
      </w:r>
      <w:proofErr w:type="spellEnd"/>
      <w:r w:rsidRPr="000340D5">
        <w:rPr>
          <w:sz w:val="22"/>
          <w:szCs w:val="22"/>
        </w:rPr>
        <w:t xml:space="preserve"> message received via SRB3 or contained in an </w:t>
      </w:r>
      <w:r w:rsidRPr="000340D5">
        <w:rPr>
          <w:i/>
          <w:iCs/>
          <w:sz w:val="22"/>
          <w:szCs w:val="22"/>
        </w:rPr>
        <w:t>RRC(Connection)Reconfiguration</w:t>
      </w:r>
      <w:r w:rsidRPr="000340D5">
        <w:rPr>
          <w:sz w:val="22"/>
          <w:szCs w:val="22"/>
        </w:rPr>
        <w:t xml:space="preserve"> message received via SRB1.</w:t>
      </w:r>
      <w:r>
        <w:rPr>
          <w:sz w:val="22"/>
          <w:szCs w:val="22"/>
        </w:rPr>
        <w:t xml:space="preserve"> And </w:t>
      </w:r>
      <w:r w:rsidRPr="000340D5">
        <w:rPr>
          <w:i/>
          <w:iCs/>
          <w:sz w:val="22"/>
          <w:szCs w:val="22"/>
        </w:rPr>
        <w:t>directSCG-SCellActivationResume-r16</w:t>
      </w:r>
      <w:r>
        <w:rPr>
          <w:sz w:val="22"/>
          <w:szCs w:val="22"/>
        </w:rPr>
        <w:t xml:space="preserve"> was introduced to </w:t>
      </w:r>
      <w:r w:rsidRPr="000340D5">
        <w:rPr>
          <w:sz w:val="22"/>
          <w:szCs w:val="22"/>
        </w:rPr>
        <w:t xml:space="preserve">indicate whether the UE supports direct NR SCG </w:t>
      </w:r>
      <w:proofErr w:type="spellStart"/>
      <w:r w:rsidRPr="000340D5">
        <w:rPr>
          <w:sz w:val="22"/>
          <w:szCs w:val="22"/>
        </w:rPr>
        <w:t>SCell</w:t>
      </w:r>
      <w:proofErr w:type="spellEnd"/>
      <w:r w:rsidRPr="000340D5">
        <w:rPr>
          <w:sz w:val="22"/>
          <w:szCs w:val="22"/>
        </w:rPr>
        <w:t xml:space="preserve"> activation upon reception of an </w:t>
      </w:r>
      <w:proofErr w:type="spellStart"/>
      <w:r w:rsidRPr="000340D5">
        <w:rPr>
          <w:i/>
          <w:iCs/>
          <w:sz w:val="22"/>
          <w:szCs w:val="22"/>
        </w:rPr>
        <w:t>RRCReconfiguration</w:t>
      </w:r>
      <w:proofErr w:type="spellEnd"/>
      <w:r w:rsidRPr="000340D5">
        <w:rPr>
          <w:sz w:val="22"/>
          <w:szCs w:val="22"/>
        </w:rPr>
        <w:t xml:space="preserve"> included in an </w:t>
      </w:r>
      <w:proofErr w:type="spellStart"/>
      <w:r w:rsidRPr="000340D5">
        <w:rPr>
          <w:i/>
          <w:iCs/>
          <w:sz w:val="22"/>
          <w:szCs w:val="22"/>
        </w:rPr>
        <w:t>RRCResume</w:t>
      </w:r>
      <w:proofErr w:type="spellEnd"/>
      <w:r w:rsidRPr="000340D5">
        <w:rPr>
          <w:sz w:val="22"/>
          <w:szCs w:val="22"/>
        </w:rPr>
        <w:t xml:space="preserve"> message.</w:t>
      </w:r>
    </w:p>
    <w:p w14:paraId="786B2713" w14:textId="13D2D3EF" w:rsidR="000340D5" w:rsidRDefault="000340D5" w:rsidP="00AE4652">
      <w:pPr>
        <w:rPr>
          <w:sz w:val="22"/>
          <w:szCs w:val="22"/>
        </w:rPr>
      </w:pPr>
      <w:r>
        <w:rPr>
          <w:sz w:val="22"/>
          <w:szCs w:val="22"/>
        </w:rPr>
        <w:t xml:space="preserve">When we discuss the UE capabilities </w:t>
      </w:r>
      <w:r w:rsidRPr="000340D5">
        <w:rPr>
          <w:sz w:val="22"/>
          <w:szCs w:val="22"/>
        </w:rPr>
        <w:t>for Activation/Deactivation of SCG</w:t>
      </w:r>
      <w:r>
        <w:rPr>
          <w:sz w:val="22"/>
          <w:szCs w:val="22"/>
        </w:rPr>
        <w:t>, it’s also good to follow the same way as we did in R16.</w:t>
      </w:r>
    </w:p>
    <w:p w14:paraId="1A19303F" w14:textId="2E0DC924" w:rsidR="000340D5" w:rsidRPr="000340D5" w:rsidRDefault="000340D5" w:rsidP="00AE4652">
      <w:pPr>
        <w:rPr>
          <w:b/>
          <w:bCs/>
          <w:sz w:val="22"/>
          <w:szCs w:val="22"/>
        </w:rPr>
      </w:pPr>
      <w:r w:rsidRPr="000340D5">
        <w:rPr>
          <w:b/>
          <w:bCs/>
          <w:sz w:val="22"/>
          <w:szCs w:val="22"/>
        </w:rPr>
        <w:t xml:space="preserve">Proposal 4: </w:t>
      </w:r>
      <w:r w:rsidR="00D00A02">
        <w:rPr>
          <w:b/>
          <w:bCs/>
          <w:sz w:val="22"/>
          <w:szCs w:val="22"/>
        </w:rPr>
        <w:t>introduce</w:t>
      </w:r>
      <w:r w:rsidR="00D00A02" w:rsidRPr="000340D5">
        <w:rPr>
          <w:b/>
          <w:bCs/>
          <w:sz w:val="22"/>
          <w:szCs w:val="22"/>
        </w:rPr>
        <w:t xml:space="preserve"> </w:t>
      </w:r>
      <w:r w:rsidRPr="000340D5">
        <w:rPr>
          <w:b/>
          <w:bCs/>
          <w:sz w:val="22"/>
          <w:szCs w:val="22"/>
        </w:rPr>
        <w:t>separate capabilities for Activation/Deactivation of SCG in Resume and Reconfiguration cases.</w:t>
      </w:r>
    </w:p>
    <w:p w14:paraId="70DD6495" w14:textId="77777777" w:rsidR="00AE4652" w:rsidRDefault="00AE4652" w:rsidP="00AE4652">
      <w:pPr>
        <w:rPr>
          <w:sz w:val="22"/>
          <w:szCs w:val="22"/>
        </w:rPr>
      </w:pPr>
    </w:p>
    <w:p w14:paraId="6BBCE7A7" w14:textId="28C63457" w:rsidR="00AE4652" w:rsidRDefault="00AE4652" w:rsidP="00AE4652">
      <w:pPr>
        <w:pStyle w:val="Heading2"/>
      </w:pPr>
      <w:r>
        <w:t>5</w:t>
      </w:r>
      <w:r w:rsidRPr="00AE4652">
        <w:t>)</w:t>
      </w:r>
      <w:r w:rsidRPr="00AE4652">
        <w:tab/>
        <w:t>FRX/XDD differentiation</w:t>
      </w:r>
    </w:p>
    <w:p w14:paraId="27F93B62" w14:textId="072A0873" w:rsidR="00AE4652" w:rsidRDefault="00AE4652" w:rsidP="00C32CE2">
      <w:pPr>
        <w:rPr>
          <w:sz w:val="22"/>
          <w:szCs w:val="22"/>
        </w:rPr>
      </w:pPr>
    </w:p>
    <w:p w14:paraId="7292CC76" w14:textId="6FA0F08A" w:rsidR="006C11A8" w:rsidRDefault="006C11A8" w:rsidP="00C32CE2">
      <w:r>
        <w:rPr>
          <w:sz w:val="22"/>
          <w:szCs w:val="22"/>
        </w:rPr>
        <w:t xml:space="preserve">In current design of DCCA UE capabilities, CPAC related UE capabilities are all per UE since the R17 CPAC enhancements are all in procedural aspect, which doesn’t need extra RF UE capabilities. In our understanding, </w:t>
      </w:r>
      <w:r w:rsidRPr="0025105E">
        <w:rPr>
          <w:sz w:val="22"/>
          <w:szCs w:val="22"/>
        </w:rPr>
        <w:t>per UE CPAC capabilities means this is supported in the bands/band combinations for which the UE supports DC.</w:t>
      </w:r>
    </w:p>
    <w:p w14:paraId="0C38C503" w14:textId="198C0C15" w:rsidR="006C11A8" w:rsidRDefault="006C11A8" w:rsidP="00C32CE2">
      <w:pPr>
        <w:rPr>
          <w:sz w:val="22"/>
          <w:szCs w:val="22"/>
        </w:rPr>
      </w:pPr>
      <w:r w:rsidRPr="0025105E">
        <w:rPr>
          <w:sz w:val="22"/>
          <w:szCs w:val="22"/>
        </w:rPr>
        <w:t xml:space="preserve">Regarding SCG deactivation UE capabilities, we can follow the design of </w:t>
      </w:r>
      <w:r w:rsidRPr="0025105E">
        <w:rPr>
          <w:i/>
          <w:iCs/>
          <w:sz w:val="22"/>
          <w:szCs w:val="22"/>
        </w:rPr>
        <w:t>directSCG-SCellActivation-r16</w:t>
      </w:r>
      <w:r w:rsidRPr="0025105E">
        <w:rPr>
          <w:sz w:val="22"/>
          <w:szCs w:val="22"/>
        </w:rPr>
        <w:t>, which is with FRX differentiation and without XDD differentiation. So only FRX differentiation is needed for SCG deactivation UE capabilities.</w:t>
      </w:r>
    </w:p>
    <w:p w14:paraId="7A94F4C8" w14:textId="6E7996E0" w:rsidR="00413B0F" w:rsidRPr="0025105E" w:rsidRDefault="00BC4935" w:rsidP="006E3CCE">
      <w:pPr>
        <w:rPr>
          <w:b/>
          <w:bCs/>
          <w:sz w:val="22"/>
          <w:szCs w:val="22"/>
        </w:rPr>
      </w:pPr>
      <w:r>
        <w:rPr>
          <w:b/>
          <w:bCs/>
          <w:sz w:val="22"/>
          <w:szCs w:val="22"/>
        </w:rPr>
        <w:t>Proposal 5</w:t>
      </w:r>
      <w:r w:rsidR="0025105E" w:rsidRPr="0025105E">
        <w:rPr>
          <w:b/>
          <w:bCs/>
          <w:sz w:val="22"/>
          <w:szCs w:val="22"/>
        </w:rPr>
        <w:t xml:space="preserve">: </w:t>
      </w:r>
      <w:r>
        <w:rPr>
          <w:b/>
          <w:bCs/>
          <w:sz w:val="22"/>
          <w:szCs w:val="22"/>
        </w:rPr>
        <w:t xml:space="preserve">RAN2 to confirm that </w:t>
      </w:r>
      <w:r w:rsidR="0025105E" w:rsidRPr="0025105E">
        <w:rPr>
          <w:b/>
          <w:bCs/>
          <w:sz w:val="22"/>
          <w:szCs w:val="22"/>
        </w:rPr>
        <w:t xml:space="preserve">per UE CPAC capabilities means </w:t>
      </w:r>
      <w:r w:rsidR="00C37351">
        <w:rPr>
          <w:b/>
          <w:bCs/>
          <w:sz w:val="22"/>
          <w:szCs w:val="22"/>
        </w:rPr>
        <w:t>CPAC</w:t>
      </w:r>
      <w:r w:rsidR="00C37351" w:rsidRPr="0025105E">
        <w:rPr>
          <w:b/>
          <w:bCs/>
          <w:sz w:val="22"/>
          <w:szCs w:val="22"/>
        </w:rPr>
        <w:t xml:space="preserve"> </w:t>
      </w:r>
      <w:r w:rsidR="0025105E" w:rsidRPr="0025105E">
        <w:rPr>
          <w:b/>
          <w:bCs/>
          <w:sz w:val="22"/>
          <w:szCs w:val="22"/>
        </w:rPr>
        <w:t>is supported in the bands/band combinations for which the UE supports DC.</w:t>
      </w:r>
    </w:p>
    <w:p w14:paraId="23A8CAB2" w14:textId="77D84259" w:rsidR="009F6669" w:rsidRDefault="009F6669" w:rsidP="00F17084">
      <w:pPr>
        <w:pStyle w:val="Heading1"/>
        <w:numPr>
          <w:ilvl w:val="0"/>
          <w:numId w:val="2"/>
        </w:numPr>
      </w:pPr>
      <w:r>
        <w:t>Conclusion</w:t>
      </w:r>
    </w:p>
    <w:p w14:paraId="00A4F195" w14:textId="21EA5E7D" w:rsidR="003D02C6" w:rsidRPr="0025105E" w:rsidRDefault="00932F0E" w:rsidP="58EC049B">
      <w:pPr>
        <w:rPr>
          <w:sz w:val="22"/>
          <w:szCs w:val="22"/>
          <w:lang w:val="en-US"/>
        </w:rPr>
      </w:pPr>
      <w:r w:rsidRPr="0025105E">
        <w:rPr>
          <w:sz w:val="22"/>
          <w:szCs w:val="22"/>
          <w:lang w:val="en-US"/>
        </w:rPr>
        <w:t xml:space="preserve">In this paper, we further discuss </w:t>
      </w:r>
      <w:r w:rsidR="00D77835" w:rsidRPr="0025105E">
        <w:rPr>
          <w:sz w:val="22"/>
          <w:szCs w:val="22"/>
          <w:lang w:val="en-US"/>
        </w:rPr>
        <w:t xml:space="preserve">remaining issues on </w:t>
      </w:r>
      <w:r w:rsidR="006C11A8" w:rsidRPr="0025105E">
        <w:rPr>
          <w:sz w:val="22"/>
          <w:szCs w:val="22"/>
          <w:lang w:val="en-US"/>
        </w:rPr>
        <w:t>DCCA UE capabilities</w:t>
      </w:r>
      <w:r w:rsidRPr="0025105E">
        <w:rPr>
          <w:sz w:val="22"/>
          <w:szCs w:val="22"/>
          <w:lang w:val="en-US"/>
        </w:rPr>
        <w:t xml:space="preserve">, and we have the following </w:t>
      </w:r>
      <w:r w:rsidR="005A6732" w:rsidRPr="0025105E">
        <w:rPr>
          <w:sz w:val="22"/>
          <w:szCs w:val="22"/>
          <w:lang w:val="en-US"/>
        </w:rPr>
        <w:t>observation</w:t>
      </w:r>
      <w:r w:rsidRPr="0025105E">
        <w:rPr>
          <w:sz w:val="22"/>
          <w:szCs w:val="22"/>
          <w:lang w:val="en-US"/>
        </w:rPr>
        <w:t>:</w:t>
      </w:r>
    </w:p>
    <w:p w14:paraId="1D8D2991" w14:textId="1B5AEDFF" w:rsidR="006C11A8" w:rsidRDefault="006C11A8" w:rsidP="006C11A8">
      <w:pPr>
        <w:rPr>
          <w:b/>
          <w:bCs/>
          <w:sz w:val="22"/>
          <w:szCs w:val="22"/>
        </w:rPr>
      </w:pPr>
      <w:r w:rsidRPr="00EF13A1">
        <w:rPr>
          <w:b/>
          <w:bCs/>
          <w:sz w:val="22"/>
          <w:szCs w:val="22"/>
        </w:rPr>
        <w:t xml:space="preserve">Observation 1: R17 MN initiated CPC UE capabilities only represent the support of procedural enhancements to </w:t>
      </w:r>
      <w:proofErr w:type="spellStart"/>
      <w:r w:rsidRPr="00EF13A1">
        <w:rPr>
          <w:b/>
          <w:bCs/>
          <w:sz w:val="22"/>
          <w:szCs w:val="22"/>
        </w:rPr>
        <w:t>Uu</w:t>
      </w:r>
      <w:proofErr w:type="spellEnd"/>
      <w:r w:rsidRPr="00EF13A1">
        <w:rPr>
          <w:b/>
          <w:bCs/>
          <w:sz w:val="22"/>
          <w:szCs w:val="22"/>
        </w:rPr>
        <w:t xml:space="preserve"> interface.</w:t>
      </w:r>
    </w:p>
    <w:p w14:paraId="433154D7" w14:textId="4690F3BA" w:rsidR="005A6732" w:rsidRPr="0025105E" w:rsidRDefault="005A6732" w:rsidP="58EC049B">
      <w:pPr>
        <w:rPr>
          <w:sz w:val="22"/>
          <w:szCs w:val="22"/>
        </w:rPr>
      </w:pPr>
      <w:r w:rsidRPr="0025105E">
        <w:rPr>
          <w:sz w:val="22"/>
          <w:szCs w:val="22"/>
        </w:rPr>
        <w:t>And we propose:</w:t>
      </w:r>
    </w:p>
    <w:p w14:paraId="5ADA29BB" w14:textId="77777777" w:rsidR="006C11A8" w:rsidRPr="0025105E" w:rsidRDefault="006C11A8" w:rsidP="006C11A8">
      <w:pPr>
        <w:rPr>
          <w:b/>
          <w:bCs/>
          <w:sz w:val="22"/>
          <w:szCs w:val="22"/>
        </w:rPr>
      </w:pPr>
      <w:r w:rsidRPr="0025105E">
        <w:rPr>
          <w:b/>
          <w:bCs/>
          <w:sz w:val="22"/>
          <w:szCs w:val="22"/>
        </w:rPr>
        <w:t xml:space="preserve">Proposal 1: </w:t>
      </w:r>
      <w:r w:rsidRPr="0025105E">
        <w:rPr>
          <w:b/>
          <w:bCs/>
          <w:i/>
          <w:iCs/>
          <w:sz w:val="22"/>
          <w:szCs w:val="22"/>
        </w:rPr>
        <w:t>condPSCellChange-r16</w:t>
      </w:r>
      <w:r w:rsidRPr="0025105E">
        <w:rPr>
          <w:b/>
          <w:bCs/>
          <w:sz w:val="22"/>
          <w:szCs w:val="22"/>
        </w:rPr>
        <w:t xml:space="preserve"> should be the Prerequisite for R17 MN initiated CPC.</w:t>
      </w:r>
    </w:p>
    <w:p w14:paraId="16C33945" w14:textId="77777777" w:rsidR="006C11A8" w:rsidRPr="0025105E" w:rsidRDefault="006C11A8" w:rsidP="006C11A8">
      <w:pPr>
        <w:rPr>
          <w:b/>
          <w:bCs/>
          <w:sz w:val="22"/>
          <w:szCs w:val="22"/>
        </w:rPr>
      </w:pPr>
      <w:r w:rsidRPr="0025105E">
        <w:rPr>
          <w:b/>
          <w:bCs/>
          <w:sz w:val="22"/>
          <w:szCs w:val="22"/>
        </w:rPr>
        <w:t>Proposal 2: reuse R15 RLF/BFD UE capabilities for RLF/BFD monitoring on deactivated SCG, i.e., no extra UE capabilities for RLF/BFD monitoring on deactivated SCG is needed.</w:t>
      </w:r>
    </w:p>
    <w:p w14:paraId="7C809BA9" w14:textId="2FF08584" w:rsidR="006C11A8" w:rsidRPr="0025105E" w:rsidRDefault="006C11A8" w:rsidP="006C11A8">
      <w:pPr>
        <w:rPr>
          <w:sz w:val="22"/>
          <w:szCs w:val="22"/>
        </w:rPr>
      </w:pPr>
      <w:r w:rsidRPr="0025105E">
        <w:rPr>
          <w:b/>
          <w:bCs/>
          <w:sz w:val="22"/>
          <w:szCs w:val="22"/>
        </w:rPr>
        <w:t xml:space="preserve">Proposal 3: consider support of RLM/BFD monitoring as the Prerequisite for </w:t>
      </w:r>
      <w:proofErr w:type="spellStart"/>
      <w:r w:rsidRPr="0025105E">
        <w:rPr>
          <w:b/>
          <w:bCs/>
          <w:sz w:val="22"/>
          <w:szCs w:val="22"/>
        </w:rPr>
        <w:t>Rachless</w:t>
      </w:r>
      <w:proofErr w:type="spellEnd"/>
      <w:r w:rsidRPr="0025105E">
        <w:rPr>
          <w:b/>
          <w:bCs/>
          <w:sz w:val="22"/>
          <w:szCs w:val="22"/>
        </w:rPr>
        <w:t xml:space="preserve"> SCG activation.</w:t>
      </w:r>
    </w:p>
    <w:p w14:paraId="4C4D0028" w14:textId="526779F8" w:rsidR="00C63A0A" w:rsidRPr="0025105E" w:rsidRDefault="006C11A8" w:rsidP="00C63A0A">
      <w:pPr>
        <w:rPr>
          <w:b/>
          <w:bCs/>
          <w:sz w:val="22"/>
          <w:szCs w:val="22"/>
        </w:rPr>
      </w:pPr>
      <w:r w:rsidRPr="0025105E">
        <w:rPr>
          <w:b/>
          <w:bCs/>
          <w:sz w:val="22"/>
          <w:szCs w:val="22"/>
        </w:rPr>
        <w:t xml:space="preserve">Proposal 4: </w:t>
      </w:r>
      <w:r w:rsidR="00D00A02">
        <w:rPr>
          <w:b/>
          <w:bCs/>
          <w:sz w:val="22"/>
          <w:szCs w:val="22"/>
        </w:rPr>
        <w:t>introduce</w:t>
      </w:r>
      <w:r w:rsidR="00D00A02" w:rsidRPr="0025105E">
        <w:rPr>
          <w:b/>
          <w:bCs/>
          <w:sz w:val="22"/>
          <w:szCs w:val="22"/>
        </w:rPr>
        <w:t xml:space="preserve"> </w:t>
      </w:r>
      <w:r w:rsidRPr="0025105E">
        <w:rPr>
          <w:b/>
          <w:bCs/>
          <w:sz w:val="22"/>
          <w:szCs w:val="22"/>
        </w:rPr>
        <w:t>separate capabilities for Activation/Deactivation of SCG in Resume and Reconfiguration cases.</w:t>
      </w:r>
    </w:p>
    <w:p w14:paraId="2207EC6F" w14:textId="16B097A7" w:rsidR="00344C56" w:rsidRDefault="00C37351" w:rsidP="00932F0E">
      <w:pPr>
        <w:rPr>
          <w:b/>
          <w:bCs/>
          <w:sz w:val="22"/>
          <w:szCs w:val="22"/>
        </w:rPr>
      </w:pPr>
      <w:r>
        <w:rPr>
          <w:b/>
          <w:bCs/>
          <w:sz w:val="22"/>
          <w:szCs w:val="22"/>
        </w:rPr>
        <w:t>Proposal 5</w:t>
      </w:r>
      <w:r w:rsidRPr="0025105E">
        <w:rPr>
          <w:b/>
          <w:bCs/>
          <w:sz w:val="22"/>
          <w:szCs w:val="22"/>
        </w:rPr>
        <w:t xml:space="preserve">: </w:t>
      </w:r>
      <w:r>
        <w:rPr>
          <w:b/>
          <w:bCs/>
          <w:sz w:val="22"/>
          <w:szCs w:val="22"/>
        </w:rPr>
        <w:t xml:space="preserve">RAN2 to confirm that </w:t>
      </w:r>
      <w:r w:rsidRPr="0025105E">
        <w:rPr>
          <w:b/>
          <w:bCs/>
          <w:sz w:val="22"/>
          <w:szCs w:val="22"/>
        </w:rPr>
        <w:t xml:space="preserve">per UE CPAC capabilities means </w:t>
      </w:r>
      <w:r>
        <w:rPr>
          <w:b/>
          <w:bCs/>
          <w:sz w:val="22"/>
          <w:szCs w:val="22"/>
        </w:rPr>
        <w:t>CPAC</w:t>
      </w:r>
      <w:r w:rsidRPr="0025105E">
        <w:rPr>
          <w:b/>
          <w:bCs/>
          <w:sz w:val="22"/>
          <w:szCs w:val="22"/>
        </w:rPr>
        <w:t xml:space="preserve"> is supported in the bands/band combinations for which the UE supports DC.</w:t>
      </w:r>
    </w:p>
    <w:p w14:paraId="70D75F2F" w14:textId="08C7F7A2" w:rsidR="00344C56" w:rsidRDefault="00344C56" w:rsidP="00344C56">
      <w:pPr>
        <w:pStyle w:val="Heading1"/>
        <w:numPr>
          <w:ilvl w:val="0"/>
          <w:numId w:val="2"/>
        </w:numPr>
      </w:pPr>
      <w:r>
        <w:t>Reference</w:t>
      </w:r>
      <w:r w:rsidR="00F70374">
        <w:t>s</w:t>
      </w:r>
    </w:p>
    <w:p w14:paraId="152ABCAF" w14:textId="5DB96E2C" w:rsidR="00344C56" w:rsidRPr="0025105E" w:rsidRDefault="00344C56" w:rsidP="00344C56">
      <w:pPr>
        <w:ind w:left="1440" w:hanging="1440"/>
        <w:rPr>
          <w:sz w:val="22"/>
          <w:szCs w:val="22"/>
        </w:rPr>
      </w:pPr>
      <w:r w:rsidRPr="0025105E">
        <w:rPr>
          <w:sz w:val="22"/>
          <w:szCs w:val="22"/>
        </w:rPr>
        <w:t xml:space="preserve">[1] </w:t>
      </w:r>
      <w:r w:rsidR="00DC3266" w:rsidRPr="0025105E">
        <w:rPr>
          <w:sz w:val="22"/>
          <w:szCs w:val="22"/>
        </w:rPr>
        <w:t>R2-2111453</w:t>
      </w:r>
      <w:r w:rsidRPr="0025105E">
        <w:rPr>
          <w:sz w:val="22"/>
          <w:szCs w:val="22"/>
        </w:rPr>
        <w:tab/>
      </w:r>
      <w:r w:rsidR="0025105E">
        <w:rPr>
          <w:sz w:val="22"/>
          <w:szCs w:val="22"/>
        </w:rPr>
        <w:tab/>
      </w:r>
      <w:r w:rsidR="00DC3266" w:rsidRPr="0025105E">
        <w:rPr>
          <w:sz w:val="22"/>
          <w:szCs w:val="22"/>
        </w:rPr>
        <w:t>Report of email discussion [Post116-e][</w:t>
      </w:r>
      <w:proofErr w:type="gramStart"/>
      <w:r w:rsidR="00DC3266" w:rsidRPr="0025105E">
        <w:rPr>
          <w:sz w:val="22"/>
          <w:szCs w:val="22"/>
        </w:rPr>
        <w:t>214][</w:t>
      </w:r>
      <w:proofErr w:type="gramEnd"/>
      <w:r w:rsidR="00DC3266" w:rsidRPr="0025105E">
        <w:rPr>
          <w:sz w:val="22"/>
          <w:szCs w:val="22"/>
        </w:rPr>
        <w:t>R17 DCCA] UE capabilities (Intel)</w:t>
      </w:r>
      <w:r w:rsidR="00DC3266" w:rsidRPr="0025105E">
        <w:rPr>
          <w:sz w:val="22"/>
          <w:szCs w:val="22"/>
        </w:rPr>
        <w:tab/>
      </w:r>
      <w:r w:rsidR="00344FFF" w:rsidRPr="0025105E">
        <w:rPr>
          <w:sz w:val="22"/>
          <w:szCs w:val="22"/>
        </w:rPr>
        <w:tab/>
      </w:r>
      <w:r w:rsidR="00DC3266" w:rsidRPr="0025105E">
        <w:rPr>
          <w:sz w:val="22"/>
          <w:szCs w:val="22"/>
        </w:rPr>
        <w:t>Intel</w:t>
      </w:r>
    </w:p>
    <w:p w14:paraId="320D728E" w14:textId="2DC47264" w:rsidR="00573679" w:rsidRPr="0025105E" w:rsidRDefault="00573679" w:rsidP="0025105E">
      <w:pPr>
        <w:ind w:left="2070" w:hanging="2070"/>
        <w:rPr>
          <w:sz w:val="22"/>
          <w:szCs w:val="22"/>
        </w:rPr>
      </w:pPr>
      <w:r w:rsidRPr="0025105E">
        <w:rPr>
          <w:sz w:val="22"/>
          <w:szCs w:val="22"/>
        </w:rPr>
        <w:t>[2] TS 37.340</w:t>
      </w:r>
      <w:r w:rsidRPr="0025105E">
        <w:rPr>
          <w:sz w:val="22"/>
          <w:szCs w:val="22"/>
        </w:rPr>
        <w:tab/>
      </w:r>
      <w:r w:rsidR="0025105E">
        <w:rPr>
          <w:sz w:val="22"/>
          <w:szCs w:val="22"/>
        </w:rPr>
        <w:tab/>
      </w:r>
      <w:r w:rsidRPr="0025105E">
        <w:rPr>
          <w:sz w:val="22"/>
          <w:szCs w:val="22"/>
        </w:rPr>
        <w:t>Evolved Universal Terrestrial Radio Access (E-UTRA) and NR Multi-connectivity Stage 2</w:t>
      </w:r>
    </w:p>
    <w:p w14:paraId="0546FD5A" w14:textId="64652916" w:rsidR="00496733" w:rsidRPr="0025105E" w:rsidRDefault="00496733" w:rsidP="00573679">
      <w:pPr>
        <w:ind w:left="1440" w:hanging="1440"/>
        <w:rPr>
          <w:sz w:val="22"/>
          <w:szCs w:val="22"/>
        </w:rPr>
      </w:pPr>
      <w:r w:rsidRPr="0025105E">
        <w:rPr>
          <w:sz w:val="22"/>
          <w:szCs w:val="22"/>
        </w:rPr>
        <w:t>[3] R2-2111660</w:t>
      </w:r>
      <w:r w:rsidRPr="0025105E">
        <w:rPr>
          <w:sz w:val="22"/>
          <w:szCs w:val="22"/>
        </w:rPr>
        <w:tab/>
      </w:r>
      <w:r w:rsidR="0025105E">
        <w:rPr>
          <w:sz w:val="22"/>
          <w:szCs w:val="22"/>
        </w:rPr>
        <w:tab/>
      </w:r>
      <w:r w:rsidRPr="0025105E">
        <w:rPr>
          <w:sz w:val="22"/>
          <w:szCs w:val="22"/>
        </w:rPr>
        <w:t>Introduction of CPA and inter-SN CPC</w:t>
      </w:r>
      <w:r w:rsidRPr="0025105E">
        <w:rPr>
          <w:sz w:val="22"/>
          <w:szCs w:val="22"/>
        </w:rPr>
        <w:tab/>
        <w:t xml:space="preserve"> CATT</w:t>
      </w:r>
    </w:p>
    <w:p w14:paraId="51BA49DD" w14:textId="17E62B21" w:rsidR="00B2496C" w:rsidRPr="0025105E" w:rsidRDefault="00B2496C" w:rsidP="00573679">
      <w:pPr>
        <w:ind w:left="1440" w:hanging="1440"/>
        <w:rPr>
          <w:b/>
          <w:bCs/>
          <w:sz w:val="24"/>
          <w:szCs w:val="24"/>
        </w:rPr>
      </w:pPr>
      <w:r w:rsidRPr="0025105E">
        <w:rPr>
          <w:sz w:val="22"/>
          <w:szCs w:val="22"/>
        </w:rPr>
        <w:t>[4] R2-2200057</w:t>
      </w:r>
      <w:r w:rsidR="0025105E">
        <w:rPr>
          <w:sz w:val="22"/>
          <w:szCs w:val="22"/>
        </w:rPr>
        <w:tab/>
      </w:r>
      <w:r w:rsidRPr="0025105E">
        <w:rPr>
          <w:sz w:val="22"/>
          <w:szCs w:val="22"/>
        </w:rPr>
        <w:tab/>
        <w:t>[Post116-e][</w:t>
      </w:r>
      <w:proofErr w:type="gramStart"/>
      <w:r w:rsidRPr="0025105E">
        <w:rPr>
          <w:sz w:val="22"/>
          <w:szCs w:val="22"/>
        </w:rPr>
        <w:t>225][</w:t>
      </w:r>
      <w:proofErr w:type="gramEnd"/>
      <w:r w:rsidRPr="0025105E">
        <w:rPr>
          <w:sz w:val="22"/>
          <w:szCs w:val="22"/>
        </w:rPr>
        <w:t>R17 DCCA] Remaining details for SCG deactivation</w:t>
      </w:r>
      <w:r w:rsidRPr="0025105E">
        <w:rPr>
          <w:sz w:val="22"/>
          <w:szCs w:val="22"/>
        </w:rPr>
        <w:tab/>
        <w:t>Huawei</w:t>
      </w:r>
    </w:p>
    <w:p w14:paraId="51752851" w14:textId="77777777" w:rsidR="00932F0E" w:rsidRPr="00932F0E" w:rsidRDefault="00932F0E" w:rsidP="58EC049B">
      <w:pPr>
        <w:rPr>
          <w:b/>
          <w:bCs/>
        </w:rPr>
      </w:pPr>
    </w:p>
    <w:sectPr w:rsidR="00932F0E" w:rsidRPr="00932F0E">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48F2DB" w14:textId="77777777" w:rsidR="004D4D96" w:rsidRDefault="004D4D96" w:rsidP="00DD7929">
      <w:pPr>
        <w:spacing w:after="0"/>
      </w:pPr>
      <w:r>
        <w:separator/>
      </w:r>
    </w:p>
  </w:endnote>
  <w:endnote w:type="continuationSeparator" w:id="0">
    <w:p w14:paraId="45C34A36" w14:textId="77777777" w:rsidR="004D4D96" w:rsidRDefault="004D4D96" w:rsidP="00DD7929">
      <w:pPr>
        <w:spacing w:after="0"/>
      </w:pPr>
      <w:r>
        <w:continuationSeparator/>
      </w:r>
    </w:p>
  </w:endnote>
  <w:endnote w:type="continuationNotice" w:id="1">
    <w:p w14:paraId="3793BFE2" w14:textId="77777777" w:rsidR="004D4D96" w:rsidRDefault="004D4D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E681CD" w14:textId="77777777" w:rsidR="00F70374" w:rsidRDefault="00F703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1A13E1F4" w14:paraId="6E0177C1" w14:textId="77777777" w:rsidTr="00CD7F62">
      <w:tc>
        <w:tcPr>
          <w:tcW w:w="3120" w:type="dxa"/>
        </w:tcPr>
        <w:p w14:paraId="7EB0AB24" w14:textId="451942AB" w:rsidR="1A13E1F4" w:rsidRDefault="1A13E1F4" w:rsidP="00CD7F62">
          <w:pPr>
            <w:pStyle w:val="Header"/>
            <w:ind w:left="-115"/>
          </w:pPr>
        </w:p>
      </w:tc>
      <w:tc>
        <w:tcPr>
          <w:tcW w:w="3120" w:type="dxa"/>
        </w:tcPr>
        <w:p w14:paraId="0BC97BE0" w14:textId="1E9CFA69" w:rsidR="1A13E1F4" w:rsidRDefault="1A13E1F4" w:rsidP="00CD7F62">
          <w:pPr>
            <w:pStyle w:val="Header"/>
            <w:jc w:val="center"/>
          </w:pPr>
        </w:p>
      </w:tc>
      <w:tc>
        <w:tcPr>
          <w:tcW w:w="3120" w:type="dxa"/>
        </w:tcPr>
        <w:p w14:paraId="4F90D2E4" w14:textId="3F3D32A8" w:rsidR="1A13E1F4" w:rsidRDefault="1A13E1F4" w:rsidP="00CD7F62">
          <w:pPr>
            <w:pStyle w:val="Header"/>
            <w:ind w:right="-115"/>
            <w:jc w:val="right"/>
          </w:pPr>
        </w:p>
      </w:tc>
    </w:tr>
  </w:tbl>
  <w:p w14:paraId="15BFD531" w14:textId="2F405B10" w:rsidR="1A13E1F4" w:rsidRDefault="1A13E1F4" w:rsidP="00CD7F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9F76B1" w14:textId="77777777" w:rsidR="00F70374" w:rsidRDefault="00F703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BC55C3" w14:textId="77777777" w:rsidR="004D4D96" w:rsidRDefault="004D4D96" w:rsidP="00DD7929">
      <w:pPr>
        <w:spacing w:after="0"/>
      </w:pPr>
      <w:r>
        <w:separator/>
      </w:r>
    </w:p>
  </w:footnote>
  <w:footnote w:type="continuationSeparator" w:id="0">
    <w:p w14:paraId="25E10CBC" w14:textId="77777777" w:rsidR="004D4D96" w:rsidRDefault="004D4D96" w:rsidP="00DD7929">
      <w:pPr>
        <w:spacing w:after="0"/>
      </w:pPr>
      <w:r>
        <w:continuationSeparator/>
      </w:r>
    </w:p>
  </w:footnote>
  <w:footnote w:type="continuationNotice" w:id="1">
    <w:p w14:paraId="633E5A7E" w14:textId="77777777" w:rsidR="004D4D96" w:rsidRDefault="004D4D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BD11EA" w14:textId="77777777" w:rsidR="00F70374" w:rsidRDefault="00F703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1A13E1F4" w14:paraId="31571FD1" w14:textId="77777777" w:rsidTr="1A13E1F4">
      <w:tc>
        <w:tcPr>
          <w:tcW w:w="3120" w:type="dxa"/>
        </w:tcPr>
        <w:p w14:paraId="57B419B7" w14:textId="160143E2" w:rsidR="1A13E1F4" w:rsidRDefault="1A13E1F4" w:rsidP="002B6755">
          <w:pPr>
            <w:pStyle w:val="Header"/>
            <w:ind w:left="-115"/>
          </w:pPr>
        </w:p>
      </w:tc>
      <w:tc>
        <w:tcPr>
          <w:tcW w:w="3120" w:type="dxa"/>
        </w:tcPr>
        <w:p w14:paraId="6485A74A" w14:textId="08902875" w:rsidR="1A13E1F4" w:rsidRDefault="1A13E1F4" w:rsidP="002B6755">
          <w:pPr>
            <w:pStyle w:val="Header"/>
            <w:jc w:val="center"/>
          </w:pPr>
        </w:p>
      </w:tc>
      <w:tc>
        <w:tcPr>
          <w:tcW w:w="3120" w:type="dxa"/>
        </w:tcPr>
        <w:p w14:paraId="39EC062D" w14:textId="2EDD3A61" w:rsidR="1A13E1F4" w:rsidRDefault="1A13E1F4" w:rsidP="002B6755">
          <w:pPr>
            <w:pStyle w:val="Header"/>
            <w:ind w:right="-115"/>
            <w:jc w:val="right"/>
          </w:pPr>
        </w:p>
      </w:tc>
    </w:tr>
  </w:tbl>
  <w:p w14:paraId="11E4CC75" w14:textId="0C4951DC" w:rsidR="1A13E1F4" w:rsidRDefault="1A13E1F4" w:rsidP="002B67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3C14B" w14:textId="77777777" w:rsidR="00F70374" w:rsidRDefault="00F703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C73D1"/>
    <w:multiLevelType w:val="hybridMultilevel"/>
    <w:tmpl w:val="390AC06A"/>
    <w:lvl w:ilvl="0" w:tplc="E4BA5B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2D012A0"/>
    <w:multiLevelType w:val="hybridMultilevel"/>
    <w:tmpl w:val="93EA0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BC93EEC"/>
    <w:multiLevelType w:val="hybridMultilevel"/>
    <w:tmpl w:val="27E2652C"/>
    <w:lvl w:ilvl="0" w:tplc="BFF8167C">
      <w:start w:val="1"/>
      <w:numFmt w:val="bullet"/>
      <w:lvlText w:val=""/>
      <w:lvlJc w:val="left"/>
      <w:pPr>
        <w:tabs>
          <w:tab w:val="num" w:pos="720"/>
        </w:tabs>
        <w:ind w:left="720" w:hanging="360"/>
      </w:pPr>
      <w:rPr>
        <w:rFonts w:ascii="Symbol" w:hAnsi="Symbol" w:hint="default"/>
        <w:sz w:val="20"/>
      </w:rPr>
    </w:lvl>
    <w:lvl w:ilvl="1" w:tplc="EC44A808">
      <w:start w:val="1"/>
      <w:numFmt w:val="bullet"/>
      <w:lvlText w:val=""/>
      <w:lvlJc w:val="left"/>
      <w:pPr>
        <w:tabs>
          <w:tab w:val="num" w:pos="1440"/>
        </w:tabs>
        <w:ind w:left="1440" w:hanging="360"/>
      </w:pPr>
      <w:rPr>
        <w:rFonts w:ascii="Symbol" w:hAnsi="Symbol" w:hint="default"/>
        <w:sz w:val="20"/>
      </w:rPr>
    </w:lvl>
    <w:lvl w:ilvl="2" w:tplc="EEF4CD18" w:tentative="1">
      <w:start w:val="1"/>
      <w:numFmt w:val="bullet"/>
      <w:lvlText w:val=""/>
      <w:lvlJc w:val="left"/>
      <w:pPr>
        <w:tabs>
          <w:tab w:val="num" w:pos="2160"/>
        </w:tabs>
        <w:ind w:left="2160" w:hanging="360"/>
      </w:pPr>
      <w:rPr>
        <w:rFonts w:ascii="Symbol" w:hAnsi="Symbol" w:hint="default"/>
        <w:sz w:val="20"/>
      </w:rPr>
    </w:lvl>
    <w:lvl w:ilvl="3" w:tplc="C22EF644" w:tentative="1">
      <w:start w:val="1"/>
      <w:numFmt w:val="bullet"/>
      <w:lvlText w:val=""/>
      <w:lvlJc w:val="left"/>
      <w:pPr>
        <w:tabs>
          <w:tab w:val="num" w:pos="2880"/>
        </w:tabs>
        <w:ind w:left="2880" w:hanging="360"/>
      </w:pPr>
      <w:rPr>
        <w:rFonts w:ascii="Symbol" w:hAnsi="Symbol" w:hint="default"/>
        <w:sz w:val="20"/>
      </w:rPr>
    </w:lvl>
    <w:lvl w:ilvl="4" w:tplc="2ED27A70" w:tentative="1">
      <w:start w:val="1"/>
      <w:numFmt w:val="bullet"/>
      <w:lvlText w:val=""/>
      <w:lvlJc w:val="left"/>
      <w:pPr>
        <w:tabs>
          <w:tab w:val="num" w:pos="3600"/>
        </w:tabs>
        <w:ind w:left="3600" w:hanging="360"/>
      </w:pPr>
      <w:rPr>
        <w:rFonts w:ascii="Symbol" w:hAnsi="Symbol" w:hint="default"/>
        <w:sz w:val="20"/>
      </w:rPr>
    </w:lvl>
    <w:lvl w:ilvl="5" w:tplc="7FA416E2" w:tentative="1">
      <w:start w:val="1"/>
      <w:numFmt w:val="bullet"/>
      <w:lvlText w:val=""/>
      <w:lvlJc w:val="left"/>
      <w:pPr>
        <w:tabs>
          <w:tab w:val="num" w:pos="4320"/>
        </w:tabs>
        <w:ind w:left="4320" w:hanging="360"/>
      </w:pPr>
      <w:rPr>
        <w:rFonts w:ascii="Symbol" w:hAnsi="Symbol" w:hint="default"/>
        <w:sz w:val="20"/>
      </w:rPr>
    </w:lvl>
    <w:lvl w:ilvl="6" w:tplc="24F669C2" w:tentative="1">
      <w:start w:val="1"/>
      <w:numFmt w:val="bullet"/>
      <w:lvlText w:val=""/>
      <w:lvlJc w:val="left"/>
      <w:pPr>
        <w:tabs>
          <w:tab w:val="num" w:pos="5040"/>
        </w:tabs>
        <w:ind w:left="5040" w:hanging="360"/>
      </w:pPr>
      <w:rPr>
        <w:rFonts w:ascii="Symbol" w:hAnsi="Symbol" w:hint="default"/>
        <w:sz w:val="20"/>
      </w:rPr>
    </w:lvl>
    <w:lvl w:ilvl="7" w:tplc="C4684046" w:tentative="1">
      <w:start w:val="1"/>
      <w:numFmt w:val="bullet"/>
      <w:lvlText w:val=""/>
      <w:lvlJc w:val="left"/>
      <w:pPr>
        <w:tabs>
          <w:tab w:val="num" w:pos="5760"/>
        </w:tabs>
        <w:ind w:left="5760" w:hanging="360"/>
      </w:pPr>
      <w:rPr>
        <w:rFonts w:ascii="Symbol" w:hAnsi="Symbol" w:hint="default"/>
        <w:sz w:val="20"/>
      </w:rPr>
    </w:lvl>
    <w:lvl w:ilvl="8" w:tplc="0CA690A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8B01CE"/>
    <w:multiLevelType w:val="hybridMultilevel"/>
    <w:tmpl w:val="670A73F2"/>
    <w:lvl w:ilvl="0" w:tplc="3140BC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0554743"/>
    <w:multiLevelType w:val="hybridMultilevel"/>
    <w:tmpl w:val="C17094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8" w15:restartNumberingAfterBreak="0">
    <w:nsid w:val="12370598"/>
    <w:multiLevelType w:val="hybridMultilevel"/>
    <w:tmpl w:val="7548C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C41F03"/>
    <w:multiLevelType w:val="hybridMultilevel"/>
    <w:tmpl w:val="85440B8A"/>
    <w:lvl w:ilvl="0" w:tplc="A2D440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4221317"/>
    <w:multiLevelType w:val="hybridMultilevel"/>
    <w:tmpl w:val="045A3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063FC4"/>
    <w:multiLevelType w:val="hybridMultilevel"/>
    <w:tmpl w:val="22766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4B0D67"/>
    <w:multiLevelType w:val="hybridMultilevel"/>
    <w:tmpl w:val="B470A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3625CB"/>
    <w:multiLevelType w:val="hybridMultilevel"/>
    <w:tmpl w:val="433A8F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5B1102"/>
    <w:multiLevelType w:val="hybridMultilevel"/>
    <w:tmpl w:val="69B00CFC"/>
    <w:lvl w:ilvl="0" w:tplc="4FC0DC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5"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cs="Times New Roman" w:hint="default"/>
      </w:rPr>
    </w:lvl>
    <w:lvl w:ilvl="1" w:tplc="FEE67E3A">
      <w:numFmt w:val="bullet"/>
      <w:lvlText w:val="–"/>
      <w:lvlJc w:val="left"/>
      <w:pPr>
        <w:tabs>
          <w:tab w:val="num" w:pos="1440"/>
        </w:tabs>
        <w:ind w:left="1440" w:hanging="360"/>
      </w:pPr>
      <w:rPr>
        <w:rFonts w:ascii="Arial" w:hAnsi="Arial" w:cs="Times New Roman" w:hint="default"/>
      </w:rPr>
    </w:lvl>
    <w:lvl w:ilvl="2" w:tplc="F66C355C">
      <w:start w:val="1"/>
      <w:numFmt w:val="bullet"/>
      <w:lvlText w:val="•"/>
      <w:lvlJc w:val="left"/>
      <w:pPr>
        <w:tabs>
          <w:tab w:val="num" w:pos="2160"/>
        </w:tabs>
        <w:ind w:left="2160" w:hanging="360"/>
      </w:pPr>
      <w:rPr>
        <w:rFonts w:ascii="Arial" w:hAnsi="Arial" w:cs="Times New Roman" w:hint="default"/>
      </w:rPr>
    </w:lvl>
    <w:lvl w:ilvl="3" w:tplc="961C528E">
      <w:start w:val="1"/>
      <w:numFmt w:val="bullet"/>
      <w:lvlText w:val="•"/>
      <w:lvlJc w:val="left"/>
      <w:pPr>
        <w:tabs>
          <w:tab w:val="num" w:pos="2880"/>
        </w:tabs>
        <w:ind w:left="2880" w:hanging="360"/>
      </w:pPr>
      <w:rPr>
        <w:rFonts w:ascii="Arial" w:hAnsi="Arial" w:cs="Times New Roman" w:hint="default"/>
      </w:rPr>
    </w:lvl>
    <w:lvl w:ilvl="4" w:tplc="663EC892">
      <w:start w:val="1"/>
      <w:numFmt w:val="bullet"/>
      <w:lvlText w:val="•"/>
      <w:lvlJc w:val="left"/>
      <w:pPr>
        <w:tabs>
          <w:tab w:val="num" w:pos="3600"/>
        </w:tabs>
        <w:ind w:left="3600" w:hanging="360"/>
      </w:pPr>
      <w:rPr>
        <w:rFonts w:ascii="Arial" w:hAnsi="Arial" w:cs="Times New Roman" w:hint="default"/>
      </w:rPr>
    </w:lvl>
    <w:lvl w:ilvl="5" w:tplc="1A8E273E">
      <w:start w:val="1"/>
      <w:numFmt w:val="bullet"/>
      <w:lvlText w:val="•"/>
      <w:lvlJc w:val="left"/>
      <w:pPr>
        <w:tabs>
          <w:tab w:val="num" w:pos="4320"/>
        </w:tabs>
        <w:ind w:left="4320" w:hanging="360"/>
      </w:pPr>
      <w:rPr>
        <w:rFonts w:ascii="Arial" w:hAnsi="Arial" w:cs="Times New Roman" w:hint="default"/>
      </w:rPr>
    </w:lvl>
    <w:lvl w:ilvl="6" w:tplc="D15C2CAE">
      <w:start w:val="1"/>
      <w:numFmt w:val="bullet"/>
      <w:lvlText w:val="•"/>
      <w:lvlJc w:val="left"/>
      <w:pPr>
        <w:tabs>
          <w:tab w:val="num" w:pos="5040"/>
        </w:tabs>
        <w:ind w:left="5040" w:hanging="360"/>
      </w:pPr>
      <w:rPr>
        <w:rFonts w:ascii="Arial" w:hAnsi="Arial" w:cs="Times New Roman" w:hint="default"/>
      </w:rPr>
    </w:lvl>
    <w:lvl w:ilvl="7" w:tplc="611A7E12">
      <w:start w:val="1"/>
      <w:numFmt w:val="bullet"/>
      <w:lvlText w:val="•"/>
      <w:lvlJc w:val="left"/>
      <w:pPr>
        <w:tabs>
          <w:tab w:val="num" w:pos="5760"/>
        </w:tabs>
        <w:ind w:left="5760" w:hanging="360"/>
      </w:pPr>
      <w:rPr>
        <w:rFonts w:ascii="Arial" w:hAnsi="Arial" w:cs="Times New Roman" w:hint="default"/>
      </w:rPr>
    </w:lvl>
    <w:lvl w:ilvl="8" w:tplc="F3F0D224">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2E37308F"/>
    <w:multiLevelType w:val="hybridMultilevel"/>
    <w:tmpl w:val="1D6AE654"/>
    <w:lvl w:ilvl="0" w:tplc="6CB61B8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DD4F93"/>
    <w:multiLevelType w:val="hybridMultilevel"/>
    <w:tmpl w:val="0008A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F8539C"/>
    <w:multiLevelType w:val="hybridMultilevel"/>
    <w:tmpl w:val="9906F89E"/>
    <w:lvl w:ilvl="0" w:tplc="7CC6459A">
      <w:start w:val="1"/>
      <w:numFmt w:val="bullet"/>
      <w:lvlText w:val=""/>
      <w:lvlJc w:val="left"/>
      <w:pPr>
        <w:ind w:left="720" w:hanging="360"/>
      </w:pPr>
      <w:rPr>
        <w:rFonts w:ascii="Symbol" w:hAnsi="Symbol" w:hint="default"/>
      </w:rPr>
    </w:lvl>
    <w:lvl w:ilvl="1" w:tplc="9296EEE8">
      <w:start w:val="1"/>
      <w:numFmt w:val="bullet"/>
      <w:lvlText w:val="o"/>
      <w:lvlJc w:val="left"/>
      <w:pPr>
        <w:ind w:left="1440" w:hanging="360"/>
      </w:pPr>
      <w:rPr>
        <w:rFonts w:ascii="Courier New" w:hAnsi="Courier New" w:hint="default"/>
      </w:rPr>
    </w:lvl>
    <w:lvl w:ilvl="2" w:tplc="BA0C0304">
      <w:start w:val="1"/>
      <w:numFmt w:val="bullet"/>
      <w:lvlText w:val=""/>
      <w:lvlJc w:val="left"/>
      <w:pPr>
        <w:ind w:left="2160" w:hanging="360"/>
      </w:pPr>
      <w:rPr>
        <w:rFonts w:ascii="Wingdings" w:hAnsi="Wingdings" w:hint="default"/>
      </w:rPr>
    </w:lvl>
    <w:lvl w:ilvl="3" w:tplc="ED881B9C">
      <w:start w:val="1"/>
      <w:numFmt w:val="bullet"/>
      <w:lvlText w:val=""/>
      <w:lvlJc w:val="left"/>
      <w:pPr>
        <w:ind w:left="2880" w:hanging="360"/>
      </w:pPr>
      <w:rPr>
        <w:rFonts w:ascii="Symbol" w:hAnsi="Symbol" w:hint="default"/>
      </w:rPr>
    </w:lvl>
    <w:lvl w:ilvl="4" w:tplc="B39C0FE2">
      <w:start w:val="1"/>
      <w:numFmt w:val="bullet"/>
      <w:lvlText w:val="o"/>
      <w:lvlJc w:val="left"/>
      <w:pPr>
        <w:ind w:left="3600" w:hanging="360"/>
      </w:pPr>
      <w:rPr>
        <w:rFonts w:ascii="Courier New" w:hAnsi="Courier New" w:hint="default"/>
      </w:rPr>
    </w:lvl>
    <w:lvl w:ilvl="5" w:tplc="AA12FC66">
      <w:start w:val="1"/>
      <w:numFmt w:val="bullet"/>
      <w:lvlText w:val=""/>
      <w:lvlJc w:val="left"/>
      <w:pPr>
        <w:ind w:left="4320" w:hanging="360"/>
      </w:pPr>
      <w:rPr>
        <w:rFonts w:ascii="Wingdings" w:hAnsi="Wingdings" w:hint="default"/>
      </w:rPr>
    </w:lvl>
    <w:lvl w:ilvl="6" w:tplc="9D6A53FC">
      <w:start w:val="1"/>
      <w:numFmt w:val="bullet"/>
      <w:lvlText w:val=""/>
      <w:lvlJc w:val="left"/>
      <w:pPr>
        <w:ind w:left="5040" w:hanging="360"/>
      </w:pPr>
      <w:rPr>
        <w:rFonts w:ascii="Symbol" w:hAnsi="Symbol" w:hint="default"/>
      </w:rPr>
    </w:lvl>
    <w:lvl w:ilvl="7" w:tplc="76B0BDA4">
      <w:start w:val="1"/>
      <w:numFmt w:val="bullet"/>
      <w:lvlText w:val="o"/>
      <w:lvlJc w:val="left"/>
      <w:pPr>
        <w:ind w:left="5760" w:hanging="360"/>
      </w:pPr>
      <w:rPr>
        <w:rFonts w:ascii="Courier New" w:hAnsi="Courier New" w:hint="default"/>
      </w:rPr>
    </w:lvl>
    <w:lvl w:ilvl="8" w:tplc="F4C252FA">
      <w:start w:val="1"/>
      <w:numFmt w:val="bullet"/>
      <w:lvlText w:val=""/>
      <w:lvlJc w:val="left"/>
      <w:pPr>
        <w:ind w:left="6480" w:hanging="360"/>
      </w:pPr>
      <w:rPr>
        <w:rFonts w:ascii="Wingdings" w:hAnsi="Wingdings" w:hint="default"/>
      </w:rPr>
    </w:lvl>
  </w:abstractNum>
  <w:abstractNum w:abstractNumId="19"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cs="Times New Roman" w:hint="default"/>
      </w:rPr>
    </w:lvl>
    <w:lvl w:ilvl="1" w:tplc="F3884D96">
      <w:numFmt w:val="bullet"/>
      <w:lvlText w:val="–"/>
      <w:lvlJc w:val="left"/>
      <w:pPr>
        <w:tabs>
          <w:tab w:val="num" w:pos="1440"/>
        </w:tabs>
        <w:ind w:left="1440" w:hanging="360"/>
      </w:pPr>
      <w:rPr>
        <w:rFonts w:ascii="Arial" w:hAnsi="Arial" w:cs="Times New Roman" w:hint="default"/>
      </w:rPr>
    </w:lvl>
    <w:lvl w:ilvl="2" w:tplc="017099F4">
      <w:numFmt w:val="bullet"/>
      <w:lvlText w:val="•"/>
      <w:lvlJc w:val="left"/>
      <w:pPr>
        <w:tabs>
          <w:tab w:val="num" w:pos="2160"/>
        </w:tabs>
        <w:ind w:left="2160" w:hanging="360"/>
      </w:pPr>
      <w:rPr>
        <w:rFonts w:ascii="Arial" w:hAnsi="Arial" w:cs="Times New Roman" w:hint="default"/>
      </w:rPr>
    </w:lvl>
    <w:lvl w:ilvl="3" w:tplc="8B8AA9A6">
      <w:start w:val="1"/>
      <w:numFmt w:val="bullet"/>
      <w:lvlText w:val="•"/>
      <w:lvlJc w:val="left"/>
      <w:pPr>
        <w:tabs>
          <w:tab w:val="num" w:pos="2880"/>
        </w:tabs>
        <w:ind w:left="2880" w:hanging="360"/>
      </w:pPr>
      <w:rPr>
        <w:rFonts w:ascii="Arial" w:hAnsi="Arial" w:cs="Times New Roman" w:hint="default"/>
      </w:rPr>
    </w:lvl>
    <w:lvl w:ilvl="4" w:tplc="AFE67CF8">
      <w:start w:val="1"/>
      <w:numFmt w:val="bullet"/>
      <w:lvlText w:val="•"/>
      <w:lvlJc w:val="left"/>
      <w:pPr>
        <w:tabs>
          <w:tab w:val="num" w:pos="3600"/>
        </w:tabs>
        <w:ind w:left="3600" w:hanging="360"/>
      </w:pPr>
      <w:rPr>
        <w:rFonts w:ascii="Arial" w:hAnsi="Arial" w:cs="Times New Roman" w:hint="default"/>
      </w:rPr>
    </w:lvl>
    <w:lvl w:ilvl="5" w:tplc="9F7AA342">
      <w:start w:val="1"/>
      <w:numFmt w:val="bullet"/>
      <w:lvlText w:val="•"/>
      <w:lvlJc w:val="left"/>
      <w:pPr>
        <w:tabs>
          <w:tab w:val="num" w:pos="4320"/>
        </w:tabs>
        <w:ind w:left="4320" w:hanging="360"/>
      </w:pPr>
      <w:rPr>
        <w:rFonts w:ascii="Arial" w:hAnsi="Arial" w:cs="Times New Roman" w:hint="default"/>
      </w:rPr>
    </w:lvl>
    <w:lvl w:ilvl="6" w:tplc="A5BE054E">
      <w:start w:val="1"/>
      <w:numFmt w:val="bullet"/>
      <w:lvlText w:val="•"/>
      <w:lvlJc w:val="left"/>
      <w:pPr>
        <w:tabs>
          <w:tab w:val="num" w:pos="5040"/>
        </w:tabs>
        <w:ind w:left="5040" w:hanging="360"/>
      </w:pPr>
      <w:rPr>
        <w:rFonts w:ascii="Arial" w:hAnsi="Arial" w:cs="Times New Roman" w:hint="default"/>
      </w:rPr>
    </w:lvl>
    <w:lvl w:ilvl="7" w:tplc="E580F284">
      <w:start w:val="1"/>
      <w:numFmt w:val="bullet"/>
      <w:lvlText w:val="•"/>
      <w:lvlJc w:val="left"/>
      <w:pPr>
        <w:tabs>
          <w:tab w:val="num" w:pos="5760"/>
        </w:tabs>
        <w:ind w:left="5760" w:hanging="360"/>
      </w:pPr>
      <w:rPr>
        <w:rFonts w:ascii="Arial" w:hAnsi="Arial" w:cs="Times New Roman" w:hint="default"/>
      </w:rPr>
    </w:lvl>
    <w:lvl w:ilvl="8" w:tplc="68E0F2A0">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3E421DEB"/>
    <w:multiLevelType w:val="multilevel"/>
    <w:tmpl w:val="7EC825AA"/>
    <w:lvl w:ilvl="0">
      <w:start w:val="1"/>
      <w:numFmt w:val="decimal"/>
      <w:lvlText w:val="%1."/>
      <w:lvlJc w:val="left"/>
      <w:pPr>
        <w:ind w:left="360" w:hanging="360"/>
      </w:pPr>
      <w:rPr>
        <w:rFonts w:ascii="Arial" w:hAnsi="Arial" w:hint="default"/>
        <w:sz w:val="36"/>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41866E2B"/>
    <w:multiLevelType w:val="hybridMultilevel"/>
    <w:tmpl w:val="47FCF232"/>
    <w:lvl w:ilvl="0" w:tplc="0F5240E6">
      <w:start w:val="1"/>
      <w:numFmt w:val="bullet"/>
      <w:lvlText w:val="•"/>
      <w:lvlJc w:val="left"/>
      <w:pPr>
        <w:tabs>
          <w:tab w:val="num" w:pos="720"/>
        </w:tabs>
        <w:ind w:left="720" w:hanging="360"/>
      </w:pPr>
      <w:rPr>
        <w:rFonts w:ascii="Arial" w:hAnsi="Arial" w:hint="default"/>
      </w:rPr>
    </w:lvl>
    <w:lvl w:ilvl="1" w:tplc="4274C37E">
      <w:start w:val="1"/>
      <w:numFmt w:val="bullet"/>
      <w:lvlText w:val="•"/>
      <w:lvlJc w:val="left"/>
      <w:pPr>
        <w:tabs>
          <w:tab w:val="num" w:pos="1440"/>
        </w:tabs>
        <w:ind w:left="1440" w:hanging="360"/>
      </w:pPr>
      <w:rPr>
        <w:rFonts w:ascii="Arial" w:hAnsi="Arial" w:hint="default"/>
      </w:rPr>
    </w:lvl>
    <w:lvl w:ilvl="2" w:tplc="49269F5A">
      <w:numFmt w:val="bullet"/>
      <w:lvlText w:val="•"/>
      <w:lvlJc w:val="left"/>
      <w:pPr>
        <w:tabs>
          <w:tab w:val="num" w:pos="2160"/>
        </w:tabs>
        <w:ind w:left="2160" w:hanging="360"/>
      </w:pPr>
      <w:rPr>
        <w:rFonts w:ascii="Arial" w:hAnsi="Arial" w:hint="default"/>
      </w:rPr>
    </w:lvl>
    <w:lvl w:ilvl="3" w:tplc="C0C03C58" w:tentative="1">
      <w:start w:val="1"/>
      <w:numFmt w:val="bullet"/>
      <w:lvlText w:val="•"/>
      <w:lvlJc w:val="left"/>
      <w:pPr>
        <w:tabs>
          <w:tab w:val="num" w:pos="2880"/>
        </w:tabs>
        <w:ind w:left="2880" w:hanging="360"/>
      </w:pPr>
      <w:rPr>
        <w:rFonts w:ascii="Arial" w:hAnsi="Arial" w:hint="default"/>
      </w:rPr>
    </w:lvl>
    <w:lvl w:ilvl="4" w:tplc="63CC22E2" w:tentative="1">
      <w:start w:val="1"/>
      <w:numFmt w:val="bullet"/>
      <w:lvlText w:val="•"/>
      <w:lvlJc w:val="left"/>
      <w:pPr>
        <w:tabs>
          <w:tab w:val="num" w:pos="3600"/>
        </w:tabs>
        <w:ind w:left="3600" w:hanging="360"/>
      </w:pPr>
      <w:rPr>
        <w:rFonts w:ascii="Arial" w:hAnsi="Arial" w:hint="default"/>
      </w:rPr>
    </w:lvl>
    <w:lvl w:ilvl="5" w:tplc="841A5270" w:tentative="1">
      <w:start w:val="1"/>
      <w:numFmt w:val="bullet"/>
      <w:lvlText w:val="•"/>
      <w:lvlJc w:val="left"/>
      <w:pPr>
        <w:tabs>
          <w:tab w:val="num" w:pos="4320"/>
        </w:tabs>
        <w:ind w:left="4320" w:hanging="360"/>
      </w:pPr>
      <w:rPr>
        <w:rFonts w:ascii="Arial" w:hAnsi="Arial" w:hint="default"/>
      </w:rPr>
    </w:lvl>
    <w:lvl w:ilvl="6" w:tplc="03BA31AA" w:tentative="1">
      <w:start w:val="1"/>
      <w:numFmt w:val="bullet"/>
      <w:lvlText w:val="•"/>
      <w:lvlJc w:val="left"/>
      <w:pPr>
        <w:tabs>
          <w:tab w:val="num" w:pos="5040"/>
        </w:tabs>
        <w:ind w:left="5040" w:hanging="360"/>
      </w:pPr>
      <w:rPr>
        <w:rFonts w:ascii="Arial" w:hAnsi="Arial" w:hint="default"/>
      </w:rPr>
    </w:lvl>
    <w:lvl w:ilvl="7" w:tplc="C706DCEA" w:tentative="1">
      <w:start w:val="1"/>
      <w:numFmt w:val="bullet"/>
      <w:lvlText w:val="•"/>
      <w:lvlJc w:val="left"/>
      <w:pPr>
        <w:tabs>
          <w:tab w:val="num" w:pos="5760"/>
        </w:tabs>
        <w:ind w:left="5760" w:hanging="360"/>
      </w:pPr>
      <w:rPr>
        <w:rFonts w:ascii="Arial" w:hAnsi="Arial" w:hint="default"/>
      </w:rPr>
    </w:lvl>
    <w:lvl w:ilvl="8" w:tplc="97726D0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1DC4D5D"/>
    <w:multiLevelType w:val="hybridMultilevel"/>
    <w:tmpl w:val="BE58B17A"/>
    <w:lvl w:ilvl="0" w:tplc="FD6A4D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B9C698F"/>
    <w:multiLevelType w:val="hybridMultilevel"/>
    <w:tmpl w:val="B87AD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CD6740D"/>
    <w:multiLevelType w:val="hybridMultilevel"/>
    <w:tmpl w:val="2D2694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2E00F5"/>
    <w:multiLevelType w:val="hybridMultilevel"/>
    <w:tmpl w:val="E9AC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E45C46"/>
    <w:multiLevelType w:val="hybridMultilevel"/>
    <w:tmpl w:val="423A2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cs="Times New Roman" w:hint="default"/>
      </w:rPr>
    </w:lvl>
    <w:lvl w:ilvl="1" w:tplc="57A8318C">
      <w:start w:val="1"/>
      <w:numFmt w:val="bullet"/>
      <w:lvlText w:val="•"/>
      <w:lvlJc w:val="left"/>
      <w:pPr>
        <w:tabs>
          <w:tab w:val="num" w:pos="1440"/>
        </w:tabs>
        <w:ind w:left="1440" w:hanging="360"/>
      </w:pPr>
      <w:rPr>
        <w:rFonts w:ascii="Arial" w:hAnsi="Arial" w:cs="Times New Roman" w:hint="default"/>
      </w:rPr>
    </w:lvl>
    <w:lvl w:ilvl="2" w:tplc="4146A2E0">
      <w:start w:val="1"/>
      <w:numFmt w:val="bullet"/>
      <w:lvlText w:val="•"/>
      <w:lvlJc w:val="left"/>
      <w:pPr>
        <w:tabs>
          <w:tab w:val="num" w:pos="2160"/>
        </w:tabs>
        <w:ind w:left="2160" w:hanging="360"/>
      </w:pPr>
      <w:rPr>
        <w:rFonts w:ascii="Arial" w:hAnsi="Arial" w:cs="Times New Roman" w:hint="default"/>
      </w:rPr>
    </w:lvl>
    <w:lvl w:ilvl="3" w:tplc="EB1AEB00">
      <w:start w:val="1"/>
      <w:numFmt w:val="bullet"/>
      <w:lvlText w:val="•"/>
      <w:lvlJc w:val="left"/>
      <w:pPr>
        <w:tabs>
          <w:tab w:val="num" w:pos="2880"/>
        </w:tabs>
        <w:ind w:left="2880" w:hanging="360"/>
      </w:pPr>
      <w:rPr>
        <w:rFonts w:ascii="Arial" w:hAnsi="Arial" w:cs="Times New Roman" w:hint="default"/>
      </w:rPr>
    </w:lvl>
    <w:lvl w:ilvl="4" w:tplc="02ACD6EE">
      <w:start w:val="1"/>
      <w:numFmt w:val="bullet"/>
      <w:lvlText w:val="•"/>
      <w:lvlJc w:val="left"/>
      <w:pPr>
        <w:tabs>
          <w:tab w:val="num" w:pos="3600"/>
        </w:tabs>
        <w:ind w:left="3600" w:hanging="360"/>
      </w:pPr>
      <w:rPr>
        <w:rFonts w:ascii="Arial" w:hAnsi="Arial" w:cs="Times New Roman" w:hint="default"/>
      </w:rPr>
    </w:lvl>
    <w:lvl w:ilvl="5" w:tplc="159096C6">
      <w:start w:val="1"/>
      <w:numFmt w:val="bullet"/>
      <w:lvlText w:val="•"/>
      <w:lvlJc w:val="left"/>
      <w:pPr>
        <w:tabs>
          <w:tab w:val="num" w:pos="4320"/>
        </w:tabs>
        <w:ind w:left="4320" w:hanging="360"/>
      </w:pPr>
      <w:rPr>
        <w:rFonts w:ascii="Arial" w:hAnsi="Arial" w:cs="Times New Roman" w:hint="default"/>
      </w:rPr>
    </w:lvl>
    <w:lvl w:ilvl="6" w:tplc="BBD8D214">
      <w:start w:val="1"/>
      <w:numFmt w:val="bullet"/>
      <w:lvlText w:val="•"/>
      <w:lvlJc w:val="left"/>
      <w:pPr>
        <w:tabs>
          <w:tab w:val="num" w:pos="5040"/>
        </w:tabs>
        <w:ind w:left="5040" w:hanging="360"/>
      </w:pPr>
      <w:rPr>
        <w:rFonts w:ascii="Arial" w:hAnsi="Arial" w:cs="Times New Roman" w:hint="default"/>
      </w:rPr>
    </w:lvl>
    <w:lvl w:ilvl="7" w:tplc="E4FE7E16">
      <w:start w:val="1"/>
      <w:numFmt w:val="bullet"/>
      <w:lvlText w:val="•"/>
      <w:lvlJc w:val="left"/>
      <w:pPr>
        <w:tabs>
          <w:tab w:val="num" w:pos="5760"/>
        </w:tabs>
        <w:ind w:left="5760" w:hanging="360"/>
      </w:pPr>
      <w:rPr>
        <w:rFonts w:ascii="Arial" w:hAnsi="Arial" w:cs="Times New Roman" w:hint="default"/>
      </w:rPr>
    </w:lvl>
    <w:lvl w:ilvl="8" w:tplc="8174AA86">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5BE3522F"/>
    <w:multiLevelType w:val="hybridMultilevel"/>
    <w:tmpl w:val="645A3D56"/>
    <w:lvl w:ilvl="0" w:tplc="4F6A2F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D2C19FE"/>
    <w:multiLevelType w:val="hybridMultilevel"/>
    <w:tmpl w:val="259AD2BA"/>
    <w:lvl w:ilvl="0" w:tplc="938CD62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cs="Times New Roman" w:hint="default"/>
      </w:rPr>
    </w:lvl>
    <w:lvl w:ilvl="1" w:tplc="4F921970">
      <w:numFmt w:val="bullet"/>
      <w:lvlText w:val="–"/>
      <w:lvlJc w:val="left"/>
      <w:pPr>
        <w:tabs>
          <w:tab w:val="num" w:pos="1440"/>
        </w:tabs>
        <w:ind w:left="1440" w:hanging="360"/>
      </w:pPr>
      <w:rPr>
        <w:rFonts w:ascii="Arial" w:hAnsi="Arial" w:cs="Times New Roman" w:hint="default"/>
      </w:rPr>
    </w:lvl>
    <w:lvl w:ilvl="2" w:tplc="6116DD82">
      <w:numFmt w:val="bullet"/>
      <w:lvlText w:val="•"/>
      <w:lvlJc w:val="left"/>
      <w:pPr>
        <w:tabs>
          <w:tab w:val="num" w:pos="2160"/>
        </w:tabs>
        <w:ind w:left="2160" w:hanging="360"/>
      </w:pPr>
      <w:rPr>
        <w:rFonts w:ascii="Arial" w:hAnsi="Arial" w:cs="Times New Roman" w:hint="default"/>
      </w:rPr>
    </w:lvl>
    <w:lvl w:ilvl="3" w:tplc="681A2DDC">
      <w:start w:val="1"/>
      <w:numFmt w:val="bullet"/>
      <w:lvlText w:val="•"/>
      <w:lvlJc w:val="left"/>
      <w:pPr>
        <w:tabs>
          <w:tab w:val="num" w:pos="2880"/>
        </w:tabs>
        <w:ind w:left="2880" w:hanging="360"/>
      </w:pPr>
      <w:rPr>
        <w:rFonts w:ascii="Arial" w:hAnsi="Arial" w:cs="Times New Roman" w:hint="default"/>
      </w:rPr>
    </w:lvl>
    <w:lvl w:ilvl="4" w:tplc="98C2E406">
      <w:start w:val="1"/>
      <w:numFmt w:val="bullet"/>
      <w:lvlText w:val="•"/>
      <w:lvlJc w:val="left"/>
      <w:pPr>
        <w:tabs>
          <w:tab w:val="num" w:pos="3600"/>
        </w:tabs>
        <w:ind w:left="3600" w:hanging="360"/>
      </w:pPr>
      <w:rPr>
        <w:rFonts w:ascii="Arial" w:hAnsi="Arial" w:cs="Times New Roman" w:hint="default"/>
      </w:rPr>
    </w:lvl>
    <w:lvl w:ilvl="5" w:tplc="75DE41D2">
      <w:start w:val="1"/>
      <w:numFmt w:val="bullet"/>
      <w:lvlText w:val="•"/>
      <w:lvlJc w:val="left"/>
      <w:pPr>
        <w:tabs>
          <w:tab w:val="num" w:pos="4320"/>
        </w:tabs>
        <w:ind w:left="4320" w:hanging="360"/>
      </w:pPr>
      <w:rPr>
        <w:rFonts w:ascii="Arial" w:hAnsi="Arial" w:cs="Times New Roman" w:hint="default"/>
      </w:rPr>
    </w:lvl>
    <w:lvl w:ilvl="6" w:tplc="67A45CFA">
      <w:start w:val="1"/>
      <w:numFmt w:val="bullet"/>
      <w:lvlText w:val="•"/>
      <w:lvlJc w:val="left"/>
      <w:pPr>
        <w:tabs>
          <w:tab w:val="num" w:pos="5040"/>
        </w:tabs>
        <w:ind w:left="5040" w:hanging="360"/>
      </w:pPr>
      <w:rPr>
        <w:rFonts w:ascii="Arial" w:hAnsi="Arial" w:cs="Times New Roman" w:hint="default"/>
      </w:rPr>
    </w:lvl>
    <w:lvl w:ilvl="7" w:tplc="6FC8B960">
      <w:start w:val="1"/>
      <w:numFmt w:val="bullet"/>
      <w:lvlText w:val="•"/>
      <w:lvlJc w:val="left"/>
      <w:pPr>
        <w:tabs>
          <w:tab w:val="num" w:pos="5760"/>
        </w:tabs>
        <w:ind w:left="5760" w:hanging="360"/>
      </w:pPr>
      <w:rPr>
        <w:rFonts w:ascii="Arial" w:hAnsi="Arial" w:cs="Times New Roman" w:hint="default"/>
      </w:rPr>
    </w:lvl>
    <w:lvl w:ilvl="8" w:tplc="23F4BC80">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6EFE4994"/>
    <w:multiLevelType w:val="hybridMultilevel"/>
    <w:tmpl w:val="FE907022"/>
    <w:lvl w:ilvl="0" w:tplc="D4B8253E">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2E5E43"/>
    <w:multiLevelType w:val="hybridMultilevel"/>
    <w:tmpl w:val="25160750"/>
    <w:lvl w:ilvl="0" w:tplc="C158D320">
      <w:start w:val="1"/>
      <w:numFmt w:val="bullet"/>
      <w:lvlText w:val=""/>
      <w:lvlJc w:val="left"/>
      <w:pPr>
        <w:tabs>
          <w:tab w:val="num" w:pos="720"/>
        </w:tabs>
        <w:ind w:left="720" w:hanging="360"/>
      </w:pPr>
      <w:rPr>
        <w:rFonts w:ascii="Symbol" w:hAnsi="Symbol" w:hint="default"/>
        <w:sz w:val="20"/>
      </w:rPr>
    </w:lvl>
    <w:lvl w:ilvl="1" w:tplc="FE1E67C6">
      <w:start w:val="1"/>
      <w:numFmt w:val="bullet"/>
      <w:lvlText w:val=""/>
      <w:lvlJc w:val="left"/>
      <w:pPr>
        <w:tabs>
          <w:tab w:val="num" w:pos="1440"/>
        </w:tabs>
        <w:ind w:left="1440" w:hanging="360"/>
      </w:pPr>
      <w:rPr>
        <w:rFonts w:ascii="Symbol" w:hAnsi="Symbol" w:hint="default"/>
        <w:sz w:val="20"/>
      </w:rPr>
    </w:lvl>
    <w:lvl w:ilvl="2" w:tplc="7FD22C82">
      <w:start w:val="7"/>
      <w:numFmt w:val="bullet"/>
      <w:lvlText w:val="-"/>
      <w:lvlJc w:val="left"/>
      <w:pPr>
        <w:ind w:left="2160" w:hanging="360"/>
      </w:pPr>
      <w:rPr>
        <w:rFonts w:ascii="Times New Roman" w:eastAsia="Malgun Gothic" w:hAnsi="Times New Roman" w:cs="Times New Roman" w:hint="default"/>
      </w:rPr>
    </w:lvl>
    <w:lvl w:ilvl="3" w:tplc="0310C812" w:tentative="1">
      <w:start w:val="1"/>
      <w:numFmt w:val="bullet"/>
      <w:lvlText w:val=""/>
      <w:lvlJc w:val="left"/>
      <w:pPr>
        <w:tabs>
          <w:tab w:val="num" w:pos="2880"/>
        </w:tabs>
        <w:ind w:left="2880" w:hanging="360"/>
      </w:pPr>
      <w:rPr>
        <w:rFonts w:ascii="Symbol" w:hAnsi="Symbol" w:hint="default"/>
        <w:sz w:val="20"/>
      </w:rPr>
    </w:lvl>
    <w:lvl w:ilvl="4" w:tplc="E248861C" w:tentative="1">
      <w:start w:val="1"/>
      <w:numFmt w:val="bullet"/>
      <w:lvlText w:val=""/>
      <w:lvlJc w:val="left"/>
      <w:pPr>
        <w:tabs>
          <w:tab w:val="num" w:pos="3600"/>
        </w:tabs>
        <w:ind w:left="3600" w:hanging="360"/>
      </w:pPr>
      <w:rPr>
        <w:rFonts w:ascii="Symbol" w:hAnsi="Symbol" w:hint="default"/>
        <w:sz w:val="20"/>
      </w:rPr>
    </w:lvl>
    <w:lvl w:ilvl="5" w:tplc="7C5434D4" w:tentative="1">
      <w:start w:val="1"/>
      <w:numFmt w:val="bullet"/>
      <w:lvlText w:val=""/>
      <w:lvlJc w:val="left"/>
      <w:pPr>
        <w:tabs>
          <w:tab w:val="num" w:pos="4320"/>
        </w:tabs>
        <w:ind w:left="4320" w:hanging="360"/>
      </w:pPr>
      <w:rPr>
        <w:rFonts w:ascii="Symbol" w:hAnsi="Symbol" w:hint="default"/>
        <w:sz w:val="20"/>
      </w:rPr>
    </w:lvl>
    <w:lvl w:ilvl="6" w:tplc="0E0A192E" w:tentative="1">
      <w:start w:val="1"/>
      <w:numFmt w:val="bullet"/>
      <w:lvlText w:val=""/>
      <w:lvlJc w:val="left"/>
      <w:pPr>
        <w:tabs>
          <w:tab w:val="num" w:pos="5040"/>
        </w:tabs>
        <w:ind w:left="5040" w:hanging="360"/>
      </w:pPr>
      <w:rPr>
        <w:rFonts w:ascii="Symbol" w:hAnsi="Symbol" w:hint="default"/>
        <w:sz w:val="20"/>
      </w:rPr>
    </w:lvl>
    <w:lvl w:ilvl="7" w:tplc="7FCE8FE8" w:tentative="1">
      <w:start w:val="1"/>
      <w:numFmt w:val="bullet"/>
      <w:lvlText w:val=""/>
      <w:lvlJc w:val="left"/>
      <w:pPr>
        <w:tabs>
          <w:tab w:val="num" w:pos="5760"/>
        </w:tabs>
        <w:ind w:left="5760" w:hanging="360"/>
      </w:pPr>
      <w:rPr>
        <w:rFonts w:ascii="Symbol" w:hAnsi="Symbol" w:hint="default"/>
        <w:sz w:val="20"/>
      </w:rPr>
    </w:lvl>
    <w:lvl w:ilvl="8" w:tplc="5A26003C"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3CB0E52"/>
    <w:multiLevelType w:val="hybridMultilevel"/>
    <w:tmpl w:val="29BEB128"/>
    <w:lvl w:ilvl="0" w:tplc="2E6414D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A14251D"/>
    <w:multiLevelType w:val="hybridMultilevel"/>
    <w:tmpl w:val="F074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19519D"/>
    <w:multiLevelType w:val="hybridMultilevel"/>
    <w:tmpl w:val="D8C0FFE6"/>
    <w:lvl w:ilvl="0" w:tplc="F70ADD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E61E46"/>
    <w:multiLevelType w:val="hybridMultilevel"/>
    <w:tmpl w:val="497A3D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FD016E2"/>
    <w:multiLevelType w:val="hybridMultilevel"/>
    <w:tmpl w:val="46DA8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20"/>
  </w:num>
  <w:num w:numId="3">
    <w:abstractNumId w:val="26"/>
  </w:num>
  <w:num w:numId="4">
    <w:abstractNumId w:val="31"/>
  </w:num>
  <w:num w:numId="5">
    <w:abstractNumId w:val="19"/>
  </w:num>
  <w:num w:numId="6">
    <w:abstractNumId w:val="33"/>
  </w:num>
  <w:num w:numId="7">
    <w:abstractNumId w:val="15"/>
  </w:num>
  <w:num w:numId="8">
    <w:abstractNumId w:val="28"/>
  </w:num>
  <w:num w:numId="9">
    <w:abstractNumId w:val="10"/>
  </w:num>
  <w:num w:numId="10">
    <w:abstractNumId w:val="39"/>
  </w:num>
  <w:num w:numId="11">
    <w:abstractNumId w:val="34"/>
  </w:num>
  <w:num w:numId="12">
    <w:abstractNumId w:val="7"/>
  </w:num>
  <w:num w:numId="13">
    <w:abstractNumId w:val="40"/>
  </w:num>
  <w:num w:numId="14">
    <w:abstractNumId w:val="25"/>
  </w:num>
  <w:num w:numId="15">
    <w:abstractNumId w:val="27"/>
  </w:num>
  <w:num w:numId="16">
    <w:abstractNumId w:val="11"/>
  </w:num>
  <w:num w:numId="17">
    <w:abstractNumId w:val="21"/>
  </w:num>
  <w:num w:numId="18">
    <w:abstractNumId w:val="12"/>
  </w:num>
  <w:num w:numId="19">
    <w:abstractNumId w:val="4"/>
  </w:num>
  <w:num w:numId="20">
    <w:abstractNumId w:val="36"/>
  </w:num>
  <w:num w:numId="21">
    <w:abstractNumId w:val="38"/>
  </w:num>
  <w:num w:numId="22">
    <w:abstractNumId w:val="8"/>
  </w:num>
  <w:num w:numId="23">
    <w:abstractNumId w:val="23"/>
  </w:num>
  <w:num w:numId="24">
    <w:abstractNumId w:val="3"/>
  </w:num>
  <w:num w:numId="25">
    <w:abstractNumId w:val="9"/>
  </w:num>
  <w:num w:numId="26">
    <w:abstractNumId w:val="29"/>
  </w:num>
  <w:num w:numId="27">
    <w:abstractNumId w:val="32"/>
  </w:num>
  <w:num w:numId="28">
    <w:abstractNumId w:val="17"/>
  </w:num>
  <w:num w:numId="29">
    <w:abstractNumId w:val="1"/>
  </w:num>
  <w:num w:numId="30">
    <w:abstractNumId w:val="2"/>
  </w:num>
  <w:num w:numId="31">
    <w:abstractNumId w:val="41"/>
  </w:num>
  <w:num w:numId="32">
    <w:abstractNumId w:val="0"/>
  </w:num>
  <w:num w:numId="33">
    <w:abstractNumId w:val="5"/>
  </w:num>
  <w:num w:numId="34">
    <w:abstractNumId w:val="30"/>
  </w:num>
  <w:num w:numId="35">
    <w:abstractNumId w:val="22"/>
  </w:num>
  <w:num w:numId="36">
    <w:abstractNumId w:val="37"/>
  </w:num>
  <w:num w:numId="37">
    <w:abstractNumId w:val="35"/>
  </w:num>
  <w:num w:numId="38">
    <w:abstractNumId w:val="24"/>
  </w:num>
  <w:num w:numId="39">
    <w:abstractNumId w:val="6"/>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num>
  <w:num w:numId="4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15B4"/>
    <w:rsid w:val="000032A7"/>
    <w:rsid w:val="000032E5"/>
    <w:rsid w:val="00004C90"/>
    <w:rsid w:val="00005371"/>
    <w:rsid w:val="00005DEF"/>
    <w:rsid w:val="00007AD5"/>
    <w:rsid w:val="00010FA4"/>
    <w:rsid w:val="000121BE"/>
    <w:rsid w:val="00013C53"/>
    <w:rsid w:val="0001413C"/>
    <w:rsid w:val="000164F5"/>
    <w:rsid w:val="00017A21"/>
    <w:rsid w:val="000217A3"/>
    <w:rsid w:val="000223C8"/>
    <w:rsid w:val="00022625"/>
    <w:rsid w:val="00023715"/>
    <w:rsid w:val="00026530"/>
    <w:rsid w:val="0002752D"/>
    <w:rsid w:val="000326C8"/>
    <w:rsid w:val="000340D5"/>
    <w:rsid w:val="00034B89"/>
    <w:rsid w:val="0003549F"/>
    <w:rsid w:val="0003727E"/>
    <w:rsid w:val="000372D8"/>
    <w:rsid w:val="00037965"/>
    <w:rsid w:val="00037AB6"/>
    <w:rsid w:val="0004058E"/>
    <w:rsid w:val="000416EA"/>
    <w:rsid w:val="00041E00"/>
    <w:rsid w:val="000433B7"/>
    <w:rsid w:val="00045DC1"/>
    <w:rsid w:val="00046488"/>
    <w:rsid w:val="0005139D"/>
    <w:rsid w:val="00053CAF"/>
    <w:rsid w:val="000550D1"/>
    <w:rsid w:val="000562FA"/>
    <w:rsid w:val="00057C99"/>
    <w:rsid w:val="00057FF2"/>
    <w:rsid w:val="00060FE5"/>
    <w:rsid w:val="00061387"/>
    <w:rsid w:val="00061EED"/>
    <w:rsid w:val="000711DC"/>
    <w:rsid w:val="00074D6F"/>
    <w:rsid w:val="00076825"/>
    <w:rsid w:val="0008020D"/>
    <w:rsid w:val="00080AA4"/>
    <w:rsid w:val="00082009"/>
    <w:rsid w:val="00082023"/>
    <w:rsid w:val="00083979"/>
    <w:rsid w:val="00085805"/>
    <w:rsid w:val="00085CBE"/>
    <w:rsid w:val="0009141B"/>
    <w:rsid w:val="00091D9D"/>
    <w:rsid w:val="00094334"/>
    <w:rsid w:val="00096550"/>
    <w:rsid w:val="000A108E"/>
    <w:rsid w:val="000A5916"/>
    <w:rsid w:val="000A72EB"/>
    <w:rsid w:val="000B0353"/>
    <w:rsid w:val="000B183F"/>
    <w:rsid w:val="000B62A2"/>
    <w:rsid w:val="000B6521"/>
    <w:rsid w:val="000B652C"/>
    <w:rsid w:val="000B6A15"/>
    <w:rsid w:val="000B7214"/>
    <w:rsid w:val="000C09C6"/>
    <w:rsid w:val="000C18B4"/>
    <w:rsid w:val="000C1C1D"/>
    <w:rsid w:val="000C31E0"/>
    <w:rsid w:val="000C631B"/>
    <w:rsid w:val="000C728E"/>
    <w:rsid w:val="000D1350"/>
    <w:rsid w:val="000D3BD6"/>
    <w:rsid w:val="000D412F"/>
    <w:rsid w:val="000D5A70"/>
    <w:rsid w:val="000D75A3"/>
    <w:rsid w:val="000E1282"/>
    <w:rsid w:val="000E139A"/>
    <w:rsid w:val="000E1C07"/>
    <w:rsid w:val="000E2C6D"/>
    <w:rsid w:val="000E66B7"/>
    <w:rsid w:val="000E760F"/>
    <w:rsid w:val="000F1CE8"/>
    <w:rsid w:val="000F4BA0"/>
    <w:rsid w:val="000F6981"/>
    <w:rsid w:val="001013D3"/>
    <w:rsid w:val="0010160E"/>
    <w:rsid w:val="001017B8"/>
    <w:rsid w:val="00101A72"/>
    <w:rsid w:val="00102F76"/>
    <w:rsid w:val="001030D8"/>
    <w:rsid w:val="00103307"/>
    <w:rsid w:val="00104CFA"/>
    <w:rsid w:val="00104FE8"/>
    <w:rsid w:val="00106ABA"/>
    <w:rsid w:val="001110DC"/>
    <w:rsid w:val="00113BFE"/>
    <w:rsid w:val="001156FB"/>
    <w:rsid w:val="00115CCC"/>
    <w:rsid w:val="00124335"/>
    <w:rsid w:val="00125BD7"/>
    <w:rsid w:val="00133A31"/>
    <w:rsid w:val="00134120"/>
    <w:rsid w:val="00134957"/>
    <w:rsid w:val="001401DE"/>
    <w:rsid w:val="0014119B"/>
    <w:rsid w:val="0014360E"/>
    <w:rsid w:val="00143A18"/>
    <w:rsid w:val="00144AB5"/>
    <w:rsid w:val="00147E68"/>
    <w:rsid w:val="0015051A"/>
    <w:rsid w:val="00150908"/>
    <w:rsid w:val="0015152C"/>
    <w:rsid w:val="00151F1C"/>
    <w:rsid w:val="0015259F"/>
    <w:rsid w:val="00153512"/>
    <w:rsid w:val="00154516"/>
    <w:rsid w:val="00154665"/>
    <w:rsid w:val="00155754"/>
    <w:rsid w:val="001567AD"/>
    <w:rsid w:val="0016090C"/>
    <w:rsid w:val="00165EDA"/>
    <w:rsid w:val="001660D1"/>
    <w:rsid w:val="00167FC9"/>
    <w:rsid w:val="00170383"/>
    <w:rsid w:val="001719C1"/>
    <w:rsid w:val="0017222C"/>
    <w:rsid w:val="001743C4"/>
    <w:rsid w:val="00174C46"/>
    <w:rsid w:val="001753FE"/>
    <w:rsid w:val="001771B5"/>
    <w:rsid w:val="001772FB"/>
    <w:rsid w:val="00185008"/>
    <w:rsid w:val="00190069"/>
    <w:rsid w:val="00191BF3"/>
    <w:rsid w:val="00192188"/>
    <w:rsid w:val="00194E82"/>
    <w:rsid w:val="001966B4"/>
    <w:rsid w:val="0019688D"/>
    <w:rsid w:val="0019776A"/>
    <w:rsid w:val="00197B66"/>
    <w:rsid w:val="001A163D"/>
    <w:rsid w:val="001A2090"/>
    <w:rsid w:val="001A3DAA"/>
    <w:rsid w:val="001A47E4"/>
    <w:rsid w:val="001A4BCF"/>
    <w:rsid w:val="001A6D16"/>
    <w:rsid w:val="001A7EE7"/>
    <w:rsid w:val="001B1369"/>
    <w:rsid w:val="001B1456"/>
    <w:rsid w:val="001B1528"/>
    <w:rsid w:val="001B158D"/>
    <w:rsid w:val="001B2A13"/>
    <w:rsid w:val="001B3EB5"/>
    <w:rsid w:val="001B438E"/>
    <w:rsid w:val="001C0B95"/>
    <w:rsid w:val="001C371E"/>
    <w:rsid w:val="001C3E69"/>
    <w:rsid w:val="001C3EA4"/>
    <w:rsid w:val="001C409F"/>
    <w:rsid w:val="001C616E"/>
    <w:rsid w:val="001D0302"/>
    <w:rsid w:val="001D0410"/>
    <w:rsid w:val="001D0BBF"/>
    <w:rsid w:val="001D4710"/>
    <w:rsid w:val="001D5AC8"/>
    <w:rsid w:val="001E0108"/>
    <w:rsid w:val="001E38EE"/>
    <w:rsid w:val="001E4477"/>
    <w:rsid w:val="001E4DFD"/>
    <w:rsid w:val="001E4E20"/>
    <w:rsid w:val="001E5908"/>
    <w:rsid w:val="001E6A68"/>
    <w:rsid w:val="001E7080"/>
    <w:rsid w:val="001F1A02"/>
    <w:rsid w:val="001F2B40"/>
    <w:rsid w:val="001F3EA7"/>
    <w:rsid w:val="001F4708"/>
    <w:rsid w:val="001F6228"/>
    <w:rsid w:val="001F7796"/>
    <w:rsid w:val="00201241"/>
    <w:rsid w:val="00203BDF"/>
    <w:rsid w:val="0020420D"/>
    <w:rsid w:val="00205F89"/>
    <w:rsid w:val="002064AD"/>
    <w:rsid w:val="0021028E"/>
    <w:rsid w:val="00210698"/>
    <w:rsid w:val="00215DD9"/>
    <w:rsid w:val="00217213"/>
    <w:rsid w:val="00217E5C"/>
    <w:rsid w:val="00220312"/>
    <w:rsid w:val="0022320F"/>
    <w:rsid w:val="0022325D"/>
    <w:rsid w:val="0022376B"/>
    <w:rsid w:val="002249A1"/>
    <w:rsid w:val="00225113"/>
    <w:rsid w:val="00225922"/>
    <w:rsid w:val="002267BE"/>
    <w:rsid w:val="00227F97"/>
    <w:rsid w:val="00230A51"/>
    <w:rsid w:val="00233096"/>
    <w:rsid w:val="00233934"/>
    <w:rsid w:val="00235CC1"/>
    <w:rsid w:val="00236584"/>
    <w:rsid w:val="002372AA"/>
    <w:rsid w:val="00244523"/>
    <w:rsid w:val="00244F38"/>
    <w:rsid w:val="00245419"/>
    <w:rsid w:val="00245444"/>
    <w:rsid w:val="00245558"/>
    <w:rsid w:val="00245B02"/>
    <w:rsid w:val="00247130"/>
    <w:rsid w:val="00250C13"/>
    <w:rsid w:val="0025105E"/>
    <w:rsid w:val="00251E8C"/>
    <w:rsid w:val="00251F6E"/>
    <w:rsid w:val="0025531E"/>
    <w:rsid w:val="00256178"/>
    <w:rsid w:val="002565B9"/>
    <w:rsid w:val="00256C02"/>
    <w:rsid w:val="00257784"/>
    <w:rsid w:val="00257E4C"/>
    <w:rsid w:val="00260906"/>
    <w:rsid w:val="00265960"/>
    <w:rsid w:val="00271095"/>
    <w:rsid w:val="002716BD"/>
    <w:rsid w:val="00271D53"/>
    <w:rsid w:val="00273767"/>
    <w:rsid w:val="00273A34"/>
    <w:rsid w:val="00273D61"/>
    <w:rsid w:val="00274532"/>
    <w:rsid w:val="00274DED"/>
    <w:rsid w:val="002761C6"/>
    <w:rsid w:val="00276A9B"/>
    <w:rsid w:val="00280F99"/>
    <w:rsid w:val="002918A4"/>
    <w:rsid w:val="0029237D"/>
    <w:rsid w:val="002958D5"/>
    <w:rsid w:val="00297960"/>
    <w:rsid w:val="002A0D8D"/>
    <w:rsid w:val="002A160F"/>
    <w:rsid w:val="002A2BB2"/>
    <w:rsid w:val="002A45C4"/>
    <w:rsid w:val="002A5DA7"/>
    <w:rsid w:val="002A7383"/>
    <w:rsid w:val="002B0224"/>
    <w:rsid w:val="002B1B1C"/>
    <w:rsid w:val="002B27D4"/>
    <w:rsid w:val="002B2CAA"/>
    <w:rsid w:val="002B480E"/>
    <w:rsid w:val="002B51CF"/>
    <w:rsid w:val="002B6755"/>
    <w:rsid w:val="002B75A3"/>
    <w:rsid w:val="002C1475"/>
    <w:rsid w:val="002C2B8E"/>
    <w:rsid w:val="002C40FE"/>
    <w:rsid w:val="002C4433"/>
    <w:rsid w:val="002C4F7A"/>
    <w:rsid w:val="002C6CCD"/>
    <w:rsid w:val="002C7604"/>
    <w:rsid w:val="002C7B4F"/>
    <w:rsid w:val="002E02FA"/>
    <w:rsid w:val="002E176D"/>
    <w:rsid w:val="002E2239"/>
    <w:rsid w:val="002E2570"/>
    <w:rsid w:val="002E33B4"/>
    <w:rsid w:val="002E4E1F"/>
    <w:rsid w:val="002F1379"/>
    <w:rsid w:val="002F503D"/>
    <w:rsid w:val="002F6D51"/>
    <w:rsid w:val="002F7FE2"/>
    <w:rsid w:val="0030011E"/>
    <w:rsid w:val="00300593"/>
    <w:rsid w:val="00301F4C"/>
    <w:rsid w:val="003042F0"/>
    <w:rsid w:val="00304B3D"/>
    <w:rsid w:val="003050FE"/>
    <w:rsid w:val="00305798"/>
    <w:rsid w:val="00312FAC"/>
    <w:rsid w:val="00313967"/>
    <w:rsid w:val="003144C0"/>
    <w:rsid w:val="0031711C"/>
    <w:rsid w:val="003174C9"/>
    <w:rsid w:val="0032111D"/>
    <w:rsid w:val="00321871"/>
    <w:rsid w:val="003225DD"/>
    <w:rsid w:val="00323BBE"/>
    <w:rsid w:val="0032642A"/>
    <w:rsid w:val="003269F7"/>
    <w:rsid w:val="00331FB3"/>
    <w:rsid w:val="0033308E"/>
    <w:rsid w:val="00334807"/>
    <w:rsid w:val="00334980"/>
    <w:rsid w:val="00340CC5"/>
    <w:rsid w:val="00341A3B"/>
    <w:rsid w:val="00344C56"/>
    <w:rsid w:val="00344FFF"/>
    <w:rsid w:val="00347526"/>
    <w:rsid w:val="003502C2"/>
    <w:rsid w:val="003517F0"/>
    <w:rsid w:val="00352554"/>
    <w:rsid w:val="00357146"/>
    <w:rsid w:val="0036157E"/>
    <w:rsid w:val="00364730"/>
    <w:rsid w:val="0036490C"/>
    <w:rsid w:val="00364B50"/>
    <w:rsid w:val="00367A4F"/>
    <w:rsid w:val="00367FB8"/>
    <w:rsid w:val="0037184B"/>
    <w:rsid w:val="00371B07"/>
    <w:rsid w:val="00372DBC"/>
    <w:rsid w:val="00373226"/>
    <w:rsid w:val="003740C3"/>
    <w:rsid w:val="00375400"/>
    <w:rsid w:val="003764AC"/>
    <w:rsid w:val="003779C0"/>
    <w:rsid w:val="0038068C"/>
    <w:rsid w:val="003835C7"/>
    <w:rsid w:val="0038762D"/>
    <w:rsid w:val="00387911"/>
    <w:rsid w:val="00387CD9"/>
    <w:rsid w:val="00390861"/>
    <w:rsid w:val="00391413"/>
    <w:rsid w:val="003931E7"/>
    <w:rsid w:val="003951F7"/>
    <w:rsid w:val="00397352"/>
    <w:rsid w:val="003A04F1"/>
    <w:rsid w:val="003A05B1"/>
    <w:rsid w:val="003A10BD"/>
    <w:rsid w:val="003A1A7A"/>
    <w:rsid w:val="003A450E"/>
    <w:rsid w:val="003A5437"/>
    <w:rsid w:val="003B092F"/>
    <w:rsid w:val="003B4EF0"/>
    <w:rsid w:val="003B7631"/>
    <w:rsid w:val="003C0EA9"/>
    <w:rsid w:val="003C12A7"/>
    <w:rsid w:val="003C395D"/>
    <w:rsid w:val="003C6AA0"/>
    <w:rsid w:val="003C72EB"/>
    <w:rsid w:val="003C7822"/>
    <w:rsid w:val="003D02C6"/>
    <w:rsid w:val="003D05C6"/>
    <w:rsid w:val="003D1C70"/>
    <w:rsid w:val="003D448B"/>
    <w:rsid w:val="003D483E"/>
    <w:rsid w:val="003D518A"/>
    <w:rsid w:val="003D53AC"/>
    <w:rsid w:val="003D6EA3"/>
    <w:rsid w:val="003E0206"/>
    <w:rsid w:val="003E1BE6"/>
    <w:rsid w:val="003E513F"/>
    <w:rsid w:val="003E64A1"/>
    <w:rsid w:val="003E6C26"/>
    <w:rsid w:val="003E6EC2"/>
    <w:rsid w:val="003F0846"/>
    <w:rsid w:val="003F0C4D"/>
    <w:rsid w:val="003F4495"/>
    <w:rsid w:val="003F4DE6"/>
    <w:rsid w:val="003F5DFA"/>
    <w:rsid w:val="003F6CCB"/>
    <w:rsid w:val="004002A4"/>
    <w:rsid w:val="00402B1A"/>
    <w:rsid w:val="00403183"/>
    <w:rsid w:val="0041301A"/>
    <w:rsid w:val="00413B0F"/>
    <w:rsid w:val="0041476D"/>
    <w:rsid w:val="00415D42"/>
    <w:rsid w:val="00420B6F"/>
    <w:rsid w:val="00420D77"/>
    <w:rsid w:val="00422837"/>
    <w:rsid w:val="00425160"/>
    <w:rsid w:val="00426144"/>
    <w:rsid w:val="004266D7"/>
    <w:rsid w:val="00427C67"/>
    <w:rsid w:val="0043038D"/>
    <w:rsid w:val="004429AA"/>
    <w:rsid w:val="00442BAD"/>
    <w:rsid w:val="00443603"/>
    <w:rsid w:val="0044554C"/>
    <w:rsid w:val="00446967"/>
    <w:rsid w:val="00446D38"/>
    <w:rsid w:val="004471DF"/>
    <w:rsid w:val="004531E4"/>
    <w:rsid w:val="00455E2E"/>
    <w:rsid w:val="00460D83"/>
    <w:rsid w:val="00461815"/>
    <w:rsid w:val="00462BDA"/>
    <w:rsid w:val="00463A36"/>
    <w:rsid w:val="00470919"/>
    <w:rsid w:val="00471A72"/>
    <w:rsid w:val="00473872"/>
    <w:rsid w:val="004743E4"/>
    <w:rsid w:val="0047474E"/>
    <w:rsid w:val="004809FB"/>
    <w:rsid w:val="0048286F"/>
    <w:rsid w:val="00482F82"/>
    <w:rsid w:val="004852B9"/>
    <w:rsid w:val="00486A72"/>
    <w:rsid w:val="00486BFB"/>
    <w:rsid w:val="00491AC3"/>
    <w:rsid w:val="004922B0"/>
    <w:rsid w:val="00492701"/>
    <w:rsid w:val="00492997"/>
    <w:rsid w:val="00493E8B"/>
    <w:rsid w:val="00494887"/>
    <w:rsid w:val="00495E98"/>
    <w:rsid w:val="00496733"/>
    <w:rsid w:val="004972EF"/>
    <w:rsid w:val="00497C2A"/>
    <w:rsid w:val="004A055C"/>
    <w:rsid w:val="004A3F4E"/>
    <w:rsid w:val="004A638D"/>
    <w:rsid w:val="004A7AF9"/>
    <w:rsid w:val="004B1E82"/>
    <w:rsid w:val="004B3CF6"/>
    <w:rsid w:val="004B53BC"/>
    <w:rsid w:val="004C1E8F"/>
    <w:rsid w:val="004C2413"/>
    <w:rsid w:val="004C4E4E"/>
    <w:rsid w:val="004C6C6F"/>
    <w:rsid w:val="004D03CA"/>
    <w:rsid w:val="004D4620"/>
    <w:rsid w:val="004D4D2D"/>
    <w:rsid w:val="004D4D96"/>
    <w:rsid w:val="004D64D5"/>
    <w:rsid w:val="004D66F4"/>
    <w:rsid w:val="004E0B77"/>
    <w:rsid w:val="004E1E75"/>
    <w:rsid w:val="004E22C3"/>
    <w:rsid w:val="004E394E"/>
    <w:rsid w:val="004E4F0D"/>
    <w:rsid w:val="004E522E"/>
    <w:rsid w:val="004E5351"/>
    <w:rsid w:val="004E5EAB"/>
    <w:rsid w:val="004E66C6"/>
    <w:rsid w:val="004E68D5"/>
    <w:rsid w:val="004F0931"/>
    <w:rsid w:val="004F0F4D"/>
    <w:rsid w:val="004F56F1"/>
    <w:rsid w:val="004F5EAC"/>
    <w:rsid w:val="004F78D1"/>
    <w:rsid w:val="00501D7F"/>
    <w:rsid w:val="00502A3A"/>
    <w:rsid w:val="005037BB"/>
    <w:rsid w:val="0050388E"/>
    <w:rsid w:val="005061A2"/>
    <w:rsid w:val="00507DA6"/>
    <w:rsid w:val="0051151E"/>
    <w:rsid w:val="00511C33"/>
    <w:rsid w:val="005126F8"/>
    <w:rsid w:val="00512DB2"/>
    <w:rsid w:val="00514431"/>
    <w:rsid w:val="005150FC"/>
    <w:rsid w:val="0051638C"/>
    <w:rsid w:val="00521810"/>
    <w:rsid w:val="00521A7F"/>
    <w:rsid w:val="00523B51"/>
    <w:rsid w:val="00526440"/>
    <w:rsid w:val="00526FCD"/>
    <w:rsid w:val="0053095B"/>
    <w:rsid w:val="00533386"/>
    <w:rsid w:val="00533661"/>
    <w:rsid w:val="00533C18"/>
    <w:rsid w:val="0053649B"/>
    <w:rsid w:val="0053734E"/>
    <w:rsid w:val="00541708"/>
    <w:rsid w:val="00542579"/>
    <w:rsid w:val="00546D77"/>
    <w:rsid w:val="005508EC"/>
    <w:rsid w:val="00551571"/>
    <w:rsid w:val="00552C7E"/>
    <w:rsid w:val="0055375E"/>
    <w:rsid w:val="00554534"/>
    <w:rsid w:val="00556A7C"/>
    <w:rsid w:val="00557A6A"/>
    <w:rsid w:val="0056057C"/>
    <w:rsid w:val="00560892"/>
    <w:rsid w:val="0056189A"/>
    <w:rsid w:val="00561C49"/>
    <w:rsid w:val="005628F6"/>
    <w:rsid w:val="005647E2"/>
    <w:rsid w:val="0056567B"/>
    <w:rsid w:val="00571F85"/>
    <w:rsid w:val="00572BD5"/>
    <w:rsid w:val="00573679"/>
    <w:rsid w:val="00576199"/>
    <w:rsid w:val="00576722"/>
    <w:rsid w:val="00577EC9"/>
    <w:rsid w:val="005811AF"/>
    <w:rsid w:val="00581C36"/>
    <w:rsid w:val="00582303"/>
    <w:rsid w:val="00582DEE"/>
    <w:rsid w:val="00583D05"/>
    <w:rsid w:val="00584213"/>
    <w:rsid w:val="00586079"/>
    <w:rsid w:val="00590442"/>
    <w:rsid w:val="00590A06"/>
    <w:rsid w:val="00590FFC"/>
    <w:rsid w:val="00591212"/>
    <w:rsid w:val="00591AE5"/>
    <w:rsid w:val="005950E8"/>
    <w:rsid w:val="005972B8"/>
    <w:rsid w:val="005A1C0B"/>
    <w:rsid w:val="005A66B6"/>
    <w:rsid w:val="005A6732"/>
    <w:rsid w:val="005B16C7"/>
    <w:rsid w:val="005B6160"/>
    <w:rsid w:val="005B6637"/>
    <w:rsid w:val="005C4EF5"/>
    <w:rsid w:val="005C5F10"/>
    <w:rsid w:val="005C6075"/>
    <w:rsid w:val="005C60A3"/>
    <w:rsid w:val="005D2FEF"/>
    <w:rsid w:val="005D5B2D"/>
    <w:rsid w:val="005D5DFA"/>
    <w:rsid w:val="005D64F1"/>
    <w:rsid w:val="005D6A22"/>
    <w:rsid w:val="005D6D93"/>
    <w:rsid w:val="005D72A5"/>
    <w:rsid w:val="005D76BF"/>
    <w:rsid w:val="005E079E"/>
    <w:rsid w:val="005E1283"/>
    <w:rsid w:val="005E2946"/>
    <w:rsid w:val="005E3A8B"/>
    <w:rsid w:val="005E3E10"/>
    <w:rsid w:val="005E5EDB"/>
    <w:rsid w:val="005E6967"/>
    <w:rsid w:val="005F30BD"/>
    <w:rsid w:val="005F45FE"/>
    <w:rsid w:val="005F7450"/>
    <w:rsid w:val="005F7DE7"/>
    <w:rsid w:val="005F7E10"/>
    <w:rsid w:val="006010EE"/>
    <w:rsid w:val="00601FCB"/>
    <w:rsid w:val="00604EAE"/>
    <w:rsid w:val="006059CA"/>
    <w:rsid w:val="006062F7"/>
    <w:rsid w:val="00607E82"/>
    <w:rsid w:val="00614DE2"/>
    <w:rsid w:val="006155F2"/>
    <w:rsid w:val="00615F9F"/>
    <w:rsid w:val="00617413"/>
    <w:rsid w:val="00620688"/>
    <w:rsid w:val="0062079A"/>
    <w:rsid w:val="0062123B"/>
    <w:rsid w:val="00623836"/>
    <w:rsid w:val="0062453F"/>
    <w:rsid w:val="00624BD8"/>
    <w:rsid w:val="00625CD0"/>
    <w:rsid w:val="00625F58"/>
    <w:rsid w:val="00626128"/>
    <w:rsid w:val="00626AC1"/>
    <w:rsid w:val="00627143"/>
    <w:rsid w:val="0063054D"/>
    <w:rsid w:val="00630585"/>
    <w:rsid w:val="00631FCD"/>
    <w:rsid w:val="0063281F"/>
    <w:rsid w:val="00632F75"/>
    <w:rsid w:val="0063382E"/>
    <w:rsid w:val="00634522"/>
    <w:rsid w:val="00634B43"/>
    <w:rsid w:val="00635913"/>
    <w:rsid w:val="00637A18"/>
    <w:rsid w:val="006411CB"/>
    <w:rsid w:val="0064291F"/>
    <w:rsid w:val="00647028"/>
    <w:rsid w:val="0064770E"/>
    <w:rsid w:val="00647A3F"/>
    <w:rsid w:val="006528C2"/>
    <w:rsid w:val="0065374E"/>
    <w:rsid w:val="00653A6B"/>
    <w:rsid w:val="00654E07"/>
    <w:rsid w:val="00654E6E"/>
    <w:rsid w:val="00656A82"/>
    <w:rsid w:val="0065723E"/>
    <w:rsid w:val="00657A94"/>
    <w:rsid w:val="00660CD2"/>
    <w:rsid w:val="00661EE4"/>
    <w:rsid w:val="006630CE"/>
    <w:rsid w:val="00663ECE"/>
    <w:rsid w:val="006647BF"/>
    <w:rsid w:val="006664D9"/>
    <w:rsid w:val="0066762F"/>
    <w:rsid w:val="00671C39"/>
    <w:rsid w:val="00671DDC"/>
    <w:rsid w:val="0067283C"/>
    <w:rsid w:val="0067348B"/>
    <w:rsid w:val="0067370F"/>
    <w:rsid w:val="00677A16"/>
    <w:rsid w:val="00680259"/>
    <w:rsid w:val="00682D66"/>
    <w:rsid w:val="00683235"/>
    <w:rsid w:val="006833C1"/>
    <w:rsid w:val="006848A5"/>
    <w:rsid w:val="00690781"/>
    <w:rsid w:val="00694075"/>
    <w:rsid w:val="006975DE"/>
    <w:rsid w:val="00697904"/>
    <w:rsid w:val="006A0343"/>
    <w:rsid w:val="006A20D8"/>
    <w:rsid w:val="006A2B8B"/>
    <w:rsid w:val="006A3847"/>
    <w:rsid w:val="006A4027"/>
    <w:rsid w:val="006A4922"/>
    <w:rsid w:val="006A65D0"/>
    <w:rsid w:val="006A7FD5"/>
    <w:rsid w:val="006B0EE4"/>
    <w:rsid w:val="006B179F"/>
    <w:rsid w:val="006B2B95"/>
    <w:rsid w:val="006B340F"/>
    <w:rsid w:val="006B5B2D"/>
    <w:rsid w:val="006B5F33"/>
    <w:rsid w:val="006C11A8"/>
    <w:rsid w:val="006C1720"/>
    <w:rsid w:val="006C3F07"/>
    <w:rsid w:val="006C6290"/>
    <w:rsid w:val="006C6F42"/>
    <w:rsid w:val="006C7500"/>
    <w:rsid w:val="006C7F13"/>
    <w:rsid w:val="006D1E33"/>
    <w:rsid w:val="006D3C89"/>
    <w:rsid w:val="006D3F26"/>
    <w:rsid w:val="006D4124"/>
    <w:rsid w:val="006D4636"/>
    <w:rsid w:val="006D597D"/>
    <w:rsid w:val="006D630F"/>
    <w:rsid w:val="006D654A"/>
    <w:rsid w:val="006D775F"/>
    <w:rsid w:val="006E1AF1"/>
    <w:rsid w:val="006E2570"/>
    <w:rsid w:val="006E39F2"/>
    <w:rsid w:val="006E3CCE"/>
    <w:rsid w:val="006E445F"/>
    <w:rsid w:val="006E6879"/>
    <w:rsid w:val="006F2202"/>
    <w:rsid w:val="007003A3"/>
    <w:rsid w:val="00700FD0"/>
    <w:rsid w:val="00701375"/>
    <w:rsid w:val="007026BC"/>
    <w:rsid w:val="00702D34"/>
    <w:rsid w:val="007031CB"/>
    <w:rsid w:val="0070339F"/>
    <w:rsid w:val="007054EB"/>
    <w:rsid w:val="00707173"/>
    <w:rsid w:val="00707C83"/>
    <w:rsid w:val="00711097"/>
    <w:rsid w:val="00716BFF"/>
    <w:rsid w:val="0071757D"/>
    <w:rsid w:val="00717B1D"/>
    <w:rsid w:val="007208CC"/>
    <w:rsid w:val="0072218E"/>
    <w:rsid w:val="00722F34"/>
    <w:rsid w:val="007246A5"/>
    <w:rsid w:val="00730E87"/>
    <w:rsid w:val="00731934"/>
    <w:rsid w:val="0073197B"/>
    <w:rsid w:val="007406BC"/>
    <w:rsid w:val="00740E56"/>
    <w:rsid w:val="00741F93"/>
    <w:rsid w:val="00743548"/>
    <w:rsid w:val="00743602"/>
    <w:rsid w:val="00743A8F"/>
    <w:rsid w:val="0074534D"/>
    <w:rsid w:val="0074587A"/>
    <w:rsid w:val="00747264"/>
    <w:rsid w:val="00747CDD"/>
    <w:rsid w:val="007537AD"/>
    <w:rsid w:val="00753976"/>
    <w:rsid w:val="00755A99"/>
    <w:rsid w:val="007567A8"/>
    <w:rsid w:val="007574A9"/>
    <w:rsid w:val="00757832"/>
    <w:rsid w:val="00757DE4"/>
    <w:rsid w:val="0076131A"/>
    <w:rsid w:val="00761C9B"/>
    <w:rsid w:val="00762979"/>
    <w:rsid w:val="00762EB0"/>
    <w:rsid w:val="00764155"/>
    <w:rsid w:val="00764D40"/>
    <w:rsid w:val="00764E00"/>
    <w:rsid w:val="00764F51"/>
    <w:rsid w:val="007657EC"/>
    <w:rsid w:val="007673AF"/>
    <w:rsid w:val="007676DD"/>
    <w:rsid w:val="00770179"/>
    <w:rsid w:val="00771170"/>
    <w:rsid w:val="007721C3"/>
    <w:rsid w:val="00774CCB"/>
    <w:rsid w:val="00774E01"/>
    <w:rsid w:val="007752D7"/>
    <w:rsid w:val="00775CBB"/>
    <w:rsid w:val="00783B93"/>
    <w:rsid w:val="0078518E"/>
    <w:rsid w:val="007860B2"/>
    <w:rsid w:val="007863DD"/>
    <w:rsid w:val="00790C76"/>
    <w:rsid w:val="00791CB9"/>
    <w:rsid w:val="00792369"/>
    <w:rsid w:val="007965BA"/>
    <w:rsid w:val="00797FD1"/>
    <w:rsid w:val="007A1EEF"/>
    <w:rsid w:val="007A3464"/>
    <w:rsid w:val="007A5134"/>
    <w:rsid w:val="007A5913"/>
    <w:rsid w:val="007A6986"/>
    <w:rsid w:val="007A6ECA"/>
    <w:rsid w:val="007B1159"/>
    <w:rsid w:val="007B1DBF"/>
    <w:rsid w:val="007B31E6"/>
    <w:rsid w:val="007B703F"/>
    <w:rsid w:val="007B777D"/>
    <w:rsid w:val="007C0355"/>
    <w:rsid w:val="007C270A"/>
    <w:rsid w:val="007C4D1B"/>
    <w:rsid w:val="007C4D66"/>
    <w:rsid w:val="007C56AF"/>
    <w:rsid w:val="007C705B"/>
    <w:rsid w:val="007D3FDE"/>
    <w:rsid w:val="007D4161"/>
    <w:rsid w:val="007D64B6"/>
    <w:rsid w:val="007D74F1"/>
    <w:rsid w:val="007E297D"/>
    <w:rsid w:val="007E4180"/>
    <w:rsid w:val="007E6240"/>
    <w:rsid w:val="007E6A0D"/>
    <w:rsid w:val="007F419C"/>
    <w:rsid w:val="007F4243"/>
    <w:rsid w:val="007F510D"/>
    <w:rsid w:val="00802397"/>
    <w:rsid w:val="00803146"/>
    <w:rsid w:val="0081035D"/>
    <w:rsid w:val="00811508"/>
    <w:rsid w:val="008126CA"/>
    <w:rsid w:val="00813892"/>
    <w:rsid w:val="00814011"/>
    <w:rsid w:val="0081599A"/>
    <w:rsid w:val="0081651C"/>
    <w:rsid w:val="00816CEE"/>
    <w:rsid w:val="00820503"/>
    <w:rsid w:val="008206AA"/>
    <w:rsid w:val="00822544"/>
    <w:rsid w:val="00824D06"/>
    <w:rsid w:val="00826415"/>
    <w:rsid w:val="008279E8"/>
    <w:rsid w:val="0083280D"/>
    <w:rsid w:val="00832EF8"/>
    <w:rsid w:val="0083323B"/>
    <w:rsid w:val="00833B2D"/>
    <w:rsid w:val="0083627E"/>
    <w:rsid w:val="00836B29"/>
    <w:rsid w:val="0083757D"/>
    <w:rsid w:val="00837950"/>
    <w:rsid w:val="008414D4"/>
    <w:rsid w:val="00841C68"/>
    <w:rsid w:val="00843F47"/>
    <w:rsid w:val="00844F39"/>
    <w:rsid w:val="00844F6A"/>
    <w:rsid w:val="0084618A"/>
    <w:rsid w:val="00850FE0"/>
    <w:rsid w:val="00853708"/>
    <w:rsid w:val="00853C73"/>
    <w:rsid w:val="008562AA"/>
    <w:rsid w:val="008577BD"/>
    <w:rsid w:val="00857B19"/>
    <w:rsid w:val="00862017"/>
    <w:rsid w:val="00862323"/>
    <w:rsid w:val="00863D2B"/>
    <w:rsid w:val="00864DF1"/>
    <w:rsid w:val="00871332"/>
    <w:rsid w:val="0087342C"/>
    <w:rsid w:val="00873652"/>
    <w:rsid w:val="00873C76"/>
    <w:rsid w:val="0088203B"/>
    <w:rsid w:val="008826AE"/>
    <w:rsid w:val="00882B71"/>
    <w:rsid w:val="0088354E"/>
    <w:rsid w:val="00884DB3"/>
    <w:rsid w:val="00884F97"/>
    <w:rsid w:val="008852E4"/>
    <w:rsid w:val="00885557"/>
    <w:rsid w:val="00886531"/>
    <w:rsid w:val="008871C0"/>
    <w:rsid w:val="00887389"/>
    <w:rsid w:val="0089076F"/>
    <w:rsid w:val="008917FE"/>
    <w:rsid w:val="008958C9"/>
    <w:rsid w:val="00895A60"/>
    <w:rsid w:val="008A00DE"/>
    <w:rsid w:val="008A0573"/>
    <w:rsid w:val="008A05F4"/>
    <w:rsid w:val="008A14C9"/>
    <w:rsid w:val="008A1CD8"/>
    <w:rsid w:val="008A296E"/>
    <w:rsid w:val="008A3721"/>
    <w:rsid w:val="008A4158"/>
    <w:rsid w:val="008B0EB6"/>
    <w:rsid w:val="008B1563"/>
    <w:rsid w:val="008B2182"/>
    <w:rsid w:val="008B2311"/>
    <w:rsid w:val="008B436F"/>
    <w:rsid w:val="008B43E9"/>
    <w:rsid w:val="008B45BA"/>
    <w:rsid w:val="008B4B00"/>
    <w:rsid w:val="008B6DDD"/>
    <w:rsid w:val="008C37C5"/>
    <w:rsid w:val="008C76E9"/>
    <w:rsid w:val="008D14D9"/>
    <w:rsid w:val="008D1EFE"/>
    <w:rsid w:val="008D3777"/>
    <w:rsid w:val="008D59AB"/>
    <w:rsid w:val="008E12A9"/>
    <w:rsid w:val="008E1FA2"/>
    <w:rsid w:val="008E3570"/>
    <w:rsid w:val="008E4C66"/>
    <w:rsid w:val="008E7993"/>
    <w:rsid w:val="008F1823"/>
    <w:rsid w:val="008F2DA2"/>
    <w:rsid w:val="008F4021"/>
    <w:rsid w:val="008F55A1"/>
    <w:rsid w:val="008F6935"/>
    <w:rsid w:val="008F6C50"/>
    <w:rsid w:val="008F75EF"/>
    <w:rsid w:val="0090115F"/>
    <w:rsid w:val="00901D97"/>
    <w:rsid w:val="00901F40"/>
    <w:rsid w:val="00902AAD"/>
    <w:rsid w:val="009038BA"/>
    <w:rsid w:val="00903FC9"/>
    <w:rsid w:val="0091001E"/>
    <w:rsid w:val="0091330E"/>
    <w:rsid w:val="00914BBA"/>
    <w:rsid w:val="00915A9F"/>
    <w:rsid w:val="009208A9"/>
    <w:rsid w:val="00920D85"/>
    <w:rsid w:val="0092182F"/>
    <w:rsid w:val="009228F9"/>
    <w:rsid w:val="009257BD"/>
    <w:rsid w:val="00931DE0"/>
    <w:rsid w:val="00932F0E"/>
    <w:rsid w:val="00935385"/>
    <w:rsid w:val="0093559E"/>
    <w:rsid w:val="00937E67"/>
    <w:rsid w:val="00940149"/>
    <w:rsid w:val="0094058D"/>
    <w:rsid w:val="00940C83"/>
    <w:rsid w:val="0094128C"/>
    <w:rsid w:val="00942B76"/>
    <w:rsid w:val="00943E24"/>
    <w:rsid w:val="00944376"/>
    <w:rsid w:val="00947E1F"/>
    <w:rsid w:val="0095067C"/>
    <w:rsid w:val="00950C60"/>
    <w:rsid w:val="00950F90"/>
    <w:rsid w:val="00951867"/>
    <w:rsid w:val="00954387"/>
    <w:rsid w:val="00955A06"/>
    <w:rsid w:val="0095657C"/>
    <w:rsid w:val="00956C93"/>
    <w:rsid w:val="00957F10"/>
    <w:rsid w:val="00961CB5"/>
    <w:rsid w:val="00963996"/>
    <w:rsid w:val="00963CEC"/>
    <w:rsid w:val="00964E7B"/>
    <w:rsid w:val="0096580F"/>
    <w:rsid w:val="009772DC"/>
    <w:rsid w:val="0097735C"/>
    <w:rsid w:val="009843F3"/>
    <w:rsid w:val="00985EC0"/>
    <w:rsid w:val="00990134"/>
    <w:rsid w:val="00990D58"/>
    <w:rsid w:val="00991A9E"/>
    <w:rsid w:val="0099276B"/>
    <w:rsid w:val="009939E0"/>
    <w:rsid w:val="00995687"/>
    <w:rsid w:val="00996062"/>
    <w:rsid w:val="00997B85"/>
    <w:rsid w:val="009A0F49"/>
    <w:rsid w:val="009A3CD0"/>
    <w:rsid w:val="009A4B51"/>
    <w:rsid w:val="009A4BA7"/>
    <w:rsid w:val="009A7EFF"/>
    <w:rsid w:val="009B2B44"/>
    <w:rsid w:val="009B5106"/>
    <w:rsid w:val="009B57F5"/>
    <w:rsid w:val="009B6D20"/>
    <w:rsid w:val="009B7238"/>
    <w:rsid w:val="009B77A9"/>
    <w:rsid w:val="009C075B"/>
    <w:rsid w:val="009C08D8"/>
    <w:rsid w:val="009C0FEE"/>
    <w:rsid w:val="009C101B"/>
    <w:rsid w:val="009C30E1"/>
    <w:rsid w:val="009C3A86"/>
    <w:rsid w:val="009C3F5F"/>
    <w:rsid w:val="009C6C72"/>
    <w:rsid w:val="009D04ED"/>
    <w:rsid w:val="009D5B8F"/>
    <w:rsid w:val="009E05A9"/>
    <w:rsid w:val="009E0E5D"/>
    <w:rsid w:val="009E1CDA"/>
    <w:rsid w:val="009E23BF"/>
    <w:rsid w:val="009E35E2"/>
    <w:rsid w:val="009E5BC3"/>
    <w:rsid w:val="009E6101"/>
    <w:rsid w:val="009E7ED2"/>
    <w:rsid w:val="009F0699"/>
    <w:rsid w:val="009F407C"/>
    <w:rsid w:val="009F5D60"/>
    <w:rsid w:val="009F6669"/>
    <w:rsid w:val="009F7551"/>
    <w:rsid w:val="00A10FD7"/>
    <w:rsid w:val="00A11D56"/>
    <w:rsid w:val="00A1307C"/>
    <w:rsid w:val="00A207C9"/>
    <w:rsid w:val="00A2293E"/>
    <w:rsid w:val="00A23010"/>
    <w:rsid w:val="00A25637"/>
    <w:rsid w:val="00A25B95"/>
    <w:rsid w:val="00A25CBF"/>
    <w:rsid w:val="00A32EAA"/>
    <w:rsid w:val="00A33253"/>
    <w:rsid w:val="00A364B4"/>
    <w:rsid w:val="00A37F30"/>
    <w:rsid w:val="00A412B6"/>
    <w:rsid w:val="00A4435C"/>
    <w:rsid w:val="00A4562D"/>
    <w:rsid w:val="00A5205B"/>
    <w:rsid w:val="00A54B31"/>
    <w:rsid w:val="00A551C4"/>
    <w:rsid w:val="00A5727A"/>
    <w:rsid w:val="00A57331"/>
    <w:rsid w:val="00A63879"/>
    <w:rsid w:val="00A669D3"/>
    <w:rsid w:val="00A73C0C"/>
    <w:rsid w:val="00A7416B"/>
    <w:rsid w:val="00A77EC8"/>
    <w:rsid w:val="00A806CB"/>
    <w:rsid w:val="00A83332"/>
    <w:rsid w:val="00A8389E"/>
    <w:rsid w:val="00A83AA2"/>
    <w:rsid w:val="00A87A2D"/>
    <w:rsid w:val="00A87A5A"/>
    <w:rsid w:val="00A91781"/>
    <w:rsid w:val="00A95A86"/>
    <w:rsid w:val="00AA3968"/>
    <w:rsid w:val="00AA4113"/>
    <w:rsid w:val="00AA62A5"/>
    <w:rsid w:val="00AA66BF"/>
    <w:rsid w:val="00AA6708"/>
    <w:rsid w:val="00AB03B7"/>
    <w:rsid w:val="00AB0BB3"/>
    <w:rsid w:val="00AB338A"/>
    <w:rsid w:val="00AB3518"/>
    <w:rsid w:val="00AB3D21"/>
    <w:rsid w:val="00AB4752"/>
    <w:rsid w:val="00AB549C"/>
    <w:rsid w:val="00AB733F"/>
    <w:rsid w:val="00AC0A20"/>
    <w:rsid w:val="00AC0B67"/>
    <w:rsid w:val="00AC1089"/>
    <w:rsid w:val="00AC1FC3"/>
    <w:rsid w:val="00AC38B9"/>
    <w:rsid w:val="00AC483F"/>
    <w:rsid w:val="00AD0744"/>
    <w:rsid w:val="00AD093C"/>
    <w:rsid w:val="00AD1367"/>
    <w:rsid w:val="00AD1A98"/>
    <w:rsid w:val="00AD3C6D"/>
    <w:rsid w:val="00AD6A5B"/>
    <w:rsid w:val="00AD7A92"/>
    <w:rsid w:val="00AD7ACB"/>
    <w:rsid w:val="00AD7FB4"/>
    <w:rsid w:val="00AE1006"/>
    <w:rsid w:val="00AE3F75"/>
    <w:rsid w:val="00AE3F8B"/>
    <w:rsid w:val="00AE4652"/>
    <w:rsid w:val="00AE5685"/>
    <w:rsid w:val="00AE7979"/>
    <w:rsid w:val="00AF3800"/>
    <w:rsid w:val="00AF6414"/>
    <w:rsid w:val="00B0131D"/>
    <w:rsid w:val="00B0254F"/>
    <w:rsid w:val="00B0679F"/>
    <w:rsid w:val="00B06EA4"/>
    <w:rsid w:val="00B07560"/>
    <w:rsid w:val="00B1063F"/>
    <w:rsid w:val="00B10C54"/>
    <w:rsid w:val="00B1468D"/>
    <w:rsid w:val="00B15C44"/>
    <w:rsid w:val="00B15D28"/>
    <w:rsid w:val="00B21EB9"/>
    <w:rsid w:val="00B22F5A"/>
    <w:rsid w:val="00B233FD"/>
    <w:rsid w:val="00B2496C"/>
    <w:rsid w:val="00B2508B"/>
    <w:rsid w:val="00B2566B"/>
    <w:rsid w:val="00B261E5"/>
    <w:rsid w:val="00B301DE"/>
    <w:rsid w:val="00B34C26"/>
    <w:rsid w:val="00B406F8"/>
    <w:rsid w:val="00B41C7D"/>
    <w:rsid w:val="00B41F20"/>
    <w:rsid w:val="00B43EC3"/>
    <w:rsid w:val="00B470B7"/>
    <w:rsid w:val="00B50867"/>
    <w:rsid w:val="00B51ED5"/>
    <w:rsid w:val="00B53453"/>
    <w:rsid w:val="00B53CDC"/>
    <w:rsid w:val="00B558DB"/>
    <w:rsid w:val="00B562BD"/>
    <w:rsid w:val="00B57C3E"/>
    <w:rsid w:val="00B6091B"/>
    <w:rsid w:val="00B60E73"/>
    <w:rsid w:val="00B63721"/>
    <w:rsid w:val="00B638FF"/>
    <w:rsid w:val="00B63D50"/>
    <w:rsid w:val="00B63FC9"/>
    <w:rsid w:val="00B643FD"/>
    <w:rsid w:val="00B644F2"/>
    <w:rsid w:val="00B64510"/>
    <w:rsid w:val="00B658A0"/>
    <w:rsid w:val="00B71367"/>
    <w:rsid w:val="00B72693"/>
    <w:rsid w:val="00B727E8"/>
    <w:rsid w:val="00B74BD3"/>
    <w:rsid w:val="00B74EDC"/>
    <w:rsid w:val="00B755BF"/>
    <w:rsid w:val="00B76C24"/>
    <w:rsid w:val="00B80F68"/>
    <w:rsid w:val="00B81C2A"/>
    <w:rsid w:val="00B8230C"/>
    <w:rsid w:val="00B86353"/>
    <w:rsid w:val="00B90B32"/>
    <w:rsid w:val="00B91233"/>
    <w:rsid w:val="00B9164E"/>
    <w:rsid w:val="00B91FC1"/>
    <w:rsid w:val="00B924D7"/>
    <w:rsid w:val="00B9283B"/>
    <w:rsid w:val="00B9349C"/>
    <w:rsid w:val="00B936E7"/>
    <w:rsid w:val="00B942A2"/>
    <w:rsid w:val="00B95467"/>
    <w:rsid w:val="00B95929"/>
    <w:rsid w:val="00B95C8F"/>
    <w:rsid w:val="00B961D5"/>
    <w:rsid w:val="00B96998"/>
    <w:rsid w:val="00BA079E"/>
    <w:rsid w:val="00BA1303"/>
    <w:rsid w:val="00BA3EF9"/>
    <w:rsid w:val="00BA4BF4"/>
    <w:rsid w:val="00BA6762"/>
    <w:rsid w:val="00BA6B09"/>
    <w:rsid w:val="00BB0074"/>
    <w:rsid w:val="00BB1164"/>
    <w:rsid w:val="00BB37B0"/>
    <w:rsid w:val="00BB5BA6"/>
    <w:rsid w:val="00BB6256"/>
    <w:rsid w:val="00BC4935"/>
    <w:rsid w:val="00BC4B6D"/>
    <w:rsid w:val="00BC6317"/>
    <w:rsid w:val="00BC6A77"/>
    <w:rsid w:val="00BC7322"/>
    <w:rsid w:val="00BD2A3E"/>
    <w:rsid w:val="00BD2B14"/>
    <w:rsid w:val="00BD3176"/>
    <w:rsid w:val="00BD336F"/>
    <w:rsid w:val="00BD348F"/>
    <w:rsid w:val="00BD3611"/>
    <w:rsid w:val="00BD4302"/>
    <w:rsid w:val="00BD481B"/>
    <w:rsid w:val="00BD55EE"/>
    <w:rsid w:val="00BD6452"/>
    <w:rsid w:val="00BE44F1"/>
    <w:rsid w:val="00BE4F8E"/>
    <w:rsid w:val="00BE68FC"/>
    <w:rsid w:val="00BE6DDA"/>
    <w:rsid w:val="00BF0B1C"/>
    <w:rsid w:val="00BF23EC"/>
    <w:rsid w:val="00BF2ACA"/>
    <w:rsid w:val="00BF53A2"/>
    <w:rsid w:val="00BF5482"/>
    <w:rsid w:val="00BF581C"/>
    <w:rsid w:val="00BF6B4C"/>
    <w:rsid w:val="00BF6BFA"/>
    <w:rsid w:val="00BF7AED"/>
    <w:rsid w:val="00C00579"/>
    <w:rsid w:val="00C007AD"/>
    <w:rsid w:val="00C040FF"/>
    <w:rsid w:val="00C052A4"/>
    <w:rsid w:val="00C074C1"/>
    <w:rsid w:val="00C105A5"/>
    <w:rsid w:val="00C10851"/>
    <w:rsid w:val="00C15A43"/>
    <w:rsid w:val="00C16D0F"/>
    <w:rsid w:val="00C17877"/>
    <w:rsid w:val="00C17F52"/>
    <w:rsid w:val="00C204F9"/>
    <w:rsid w:val="00C22D64"/>
    <w:rsid w:val="00C24B52"/>
    <w:rsid w:val="00C25520"/>
    <w:rsid w:val="00C261F4"/>
    <w:rsid w:val="00C273BF"/>
    <w:rsid w:val="00C31DCE"/>
    <w:rsid w:val="00C32334"/>
    <w:rsid w:val="00C32CE2"/>
    <w:rsid w:val="00C35D35"/>
    <w:rsid w:val="00C36F8A"/>
    <w:rsid w:val="00C37351"/>
    <w:rsid w:val="00C415EC"/>
    <w:rsid w:val="00C42363"/>
    <w:rsid w:val="00C45052"/>
    <w:rsid w:val="00C45D64"/>
    <w:rsid w:val="00C463A3"/>
    <w:rsid w:val="00C5089F"/>
    <w:rsid w:val="00C51D1A"/>
    <w:rsid w:val="00C53ECF"/>
    <w:rsid w:val="00C54520"/>
    <w:rsid w:val="00C551FD"/>
    <w:rsid w:val="00C60D80"/>
    <w:rsid w:val="00C616F8"/>
    <w:rsid w:val="00C61905"/>
    <w:rsid w:val="00C624ED"/>
    <w:rsid w:val="00C632E8"/>
    <w:rsid w:val="00C63A0A"/>
    <w:rsid w:val="00C659A5"/>
    <w:rsid w:val="00C65FAC"/>
    <w:rsid w:val="00C67930"/>
    <w:rsid w:val="00C70292"/>
    <w:rsid w:val="00C71703"/>
    <w:rsid w:val="00C7180B"/>
    <w:rsid w:val="00C72207"/>
    <w:rsid w:val="00C76BCC"/>
    <w:rsid w:val="00C770D3"/>
    <w:rsid w:val="00C775B0"/>
    <w:rsid w:val="00C77783"/>
    <w:rsid w:val="00C80506"/>
    <w:rsid w:val="00C8269C"/>
    <w:rsid w:val="00C85413"/>
    <w:rsid w:val="00C86715"/>
    <w:rsid w:val="00C86BE7"/>
    <w:rsid w:val="00C90F33"/>
    <w:rsid w:val="00C93734"/>
    <w:rsid w:val="00C9413B"/>
    <w:rsid w:val="00C94B98"/>
    <w:rsid w:val="00C97324"/>
    <w:rsid w:val="00CA1776"/>
    <w:rsid w:val="00CA4E25"/>
    <w:rsid w:val="00CA605D"/>
    <w:rsid w:val="00CA71C1"/>
    <w:rsid w:val="00CA7441"/>
    <w:rsid w:val="00CA76B6"/>
    <w:rsid w:val="00CA7C10"/>
    <w:rsid w:val="00CB065B"/>
    <w:rsid w:val="00CB38D7"/>
    <w:rsid w:val="00CB737E"/>
    <w:rsid w:val="00CB7FA8"/>
    <w:rsid w:val="00CC11E7"/>
    <w:rsid w:val="00CC4294"/>
    <w:rsid w:val="00CC48BE"/>
    <w:rsid w:val="00CC7CD8"/>
    <w:rsid w:val="00CD010D"/>
    <w:rsid w:val="00CD1102"/>
    <w:rsid w:val="00CD1ED4"/>
    <w:rsid w:val="00CD2FCD"/>
    <w:rsid w:val="00CD37F3"/>
    <w:rsid w:val="00CD50E7"/>
    <w:rsid w:val="00CD573F"/>
    <w:rsid w:val="00CD7A35"/>
    <w:rsid w:val="00CD7F62"/>
    <w:rsid w:val="00CE348D"/>
    <w:rsid w:val="00CE5319"/>
    <w:rsid w:val="00CE6710"/>
    <w:rsid w:val="00CE7D5B"/>
    <w:rsid w:val="00CF1431"/>
    <w:rsid w:val="00CF15D2"/>
    <w:rsid w:val="00CF167B"/>
    <w:rsid w:val="00CF3B3E"/>
    <w:rsid w:val="00CF60EE"/>
    <w:rsid w:val="00CF787F"/>
    <w:rsid w:val="00D00686"/>
    <w:rsid w:val="00D0079C"/>
    <w:rsid w:val="00D00A02"/>
    <w:rsid w:val="00D02038"/>
    <w:rsid w:val="00D03397"/>
    <w:rsid w:val="00D0404A"/>
    <w:rsid w:val="00D04ACD"/>
    <w:rsid w:val="00D0770C"/>
    <w:rsid w:val="00D1036A"/>
    <w:rsid w:val="00D142EE"/>
    <w:rsid w:val="00D145D0"/>
    <w:rsid w:val="00D1631B"/>
    <w:rsid w:val="00D17AAD"/>
    <w:rsid w:val="00D224BD"/>
    <w:rsid w:val="00D228A4"/>
    <w:rsid w:val="00D22DDF"/>
    <w:rsid w:val="00D2352F"/>
    <w:rsid w:val="00D2723C"/>
    <w:rsid w:val="00D323B9"/>
    <w:rsid w:val="00D32C93"/>
    <w:rsid w:val="00D33695"/>
    <w:rsid w:val="00D34FFD"/>
    <w:rsid w:val="00D37315"/>
    <w:rsid w:val="00D4055C"/>
    <w:rsid w:val="00D43B12"/>
    <w:rsid w:val="00D464EF"/>
    <w:rsid w:val="00D46979"/>
    <w:rsid w:val="00D532A8"/>
    <w:rsid w:val="00D539DE"/>
    <w:rsid w:val="00D5479C"/>
    <w:rsid w:val="00D54DA2"/>
    <w:rsid w:val="00D56FFD"/>
    <w:rsid w:val="00D61C33"/>
    <w:rsid w:val="00D61DAA"/>
    <w:rsid w:val="00D62C2C"/>
    <w:rsid w:val="00D63261"/>
    <w:rsid w:val="00D63BDF"/>
    <w:rsid w:val="00D64631"/>
    <w:rsid w:val="00D64851"/>
    <w:rsid w:val="00D65CA9"/>
    <w:rsid w:val="00D67AFB"/>
    <w:rsid w:val="00D70F05"/>
    <w:rsid w:val="00D72C4B"/>
    <w:rsid w:val="00D73033"/>
    <w:rsid w:val="00D735C4"/>
    <w:rsid w:val="00D750DA"/>
    <w:rsid w:val="00D76DE1"/>
    <w:rsid w:val="00D77835"/>
    <w:rsid w:val="00D77B9A"/>
    <w:rsid w:val="00D80B9B"/>
    <w:rsid w:val="00D82B75"/>
    <w:rsid w:val="00D83C07"/>
    <w:rsid w:val="00D9215B"/>
    <w:rsid w:val="00D94BB8"/>
    <w:rsid w:val="00D95AFC"/>
    <w:rsid w:val="00D964D0"/>
    <w:rsid w:val="00D97716"/>
    <w:rsid w:val="00D97732"/>
    <w:rsid w:val="00DA1D94"/>
    <w:rsid w:val="00DA3353"/>
    <w:rsid w:val="00DA6FE1"/>
    <w:rsid w:val="00DB425E"/>
    <w:rsid w:val="00DB54D0"/>
    <w:rsid w:val="00DB7C37"/>
    <w:rsid w:val="00DC06C2"/>
    <w:rsid w:val="00DC2981"/>
    <w:rsid w:val="00DC3266"/>
    <w:rsid w:val="00DC5075"/>
    <w:rsid w:val="00DC6C8F"/>
    <w:rsid w:val="00DC70C0"/>
    <w:rsid w:val="00DD095A"/>
    <w:rsid w:val="00DD2863"/>
    <w:rsid w:val="00DD766C"/>
    <w:rsid w:val="00DD7929"/>
    <w:rsid w:val="00DE070F"/>
    <w:rsid w:val="00DE1725"/>
    <w:rsid w:val="00DE17FC"/>
    <w:rsid w:val="00DE1BF4"/>
    <w:rsid w:val="00DE2678"/>
    <w:rsid w:val="00DE4478"/>
    <w:rsid w:val="00DE47E2"/>
    <w:rsid w:val="00DE5114"/>
    <w:rsid w:val="00DE5588"/>
    <w:rsid w:val="00DE5F3A"/>
    <w:rsid w:val="00DE7B63"/>
    <w:rsid w:val="00DF0D6A"/>
    <w:rsid w:val="00DF47F1"/>
    <w:rsid w:val="00DF4FE7"/>
    <w:rsid w:val="00DF55A3"/>
    <w:rsid w:val="00DF5629"/>
    <w:rsid w:val="00DF6A60"/>
    <w:rsid w:val="00E07B03"/>
    <w:rsid w:val="00E1024A"/>
    <w:rsid w:val="00E11296"/>
    <w:rsid w:val="00E12CE1"/>
    <w:rsid w:val="00E143EA"/>
    <w:rsid w:val="00E14A00"/>
    <w:rsid w:val="00E15595"/>
    <w:rsid w:val="00E16B31"/>
    <w:rsid w:val="00E171AD"/>
    <w:rsid w:val="00E17D23"/>
    <w:rsid w:val="00E207EB"/>
    <w:rsid w:val="00E214D6"/>
    <w:rsid w:val="00E22394"/>
    <w:rsid w:val="00E231F9"/>
    <w:rsid w:val="00E271B4"/>
    <w:rsid w:val="00E274AB"/>
    <w:rsid w:val="00E27C93"/>
    <w:rsid w:val="00E309CB"/>
    <w:rsid w:val="00E33098"/>
    <w:rsid w:val="00E3332D"/>
    <w:rsid w:val="00E334DE"/>
    <w:rsid w:val="00E3390D"/>
    <w:rsid w:val="00E34ED3"/>
    <w:rsid w:val="00E35C95"/>
    <w:rsid w:val="00E37A50"/>
    <w:rsid w:val="00E37B2F"/>
    <w:rsid w:val="00E40EB9"/>
    <w:rsid w:val="00E410E5"/>
    <w:rsid w:val="00E429D6"/>
    <w:rsid w:val="00E43DCA"/>
    <w:rsid w:val="00E474BB"/>
    <w:rsid w:val="00E47E39"/>
    <w:rsid w:val="00E50474"/>
    <w:rsid w:val="00E5105B"/>
    <w:rsid w:val="00E516E3"/>
    <w:rsid w:val="00E517C7"/>
    <w:rsid w:val="00E51E13"/>
    <w:rsid w:val="00E52B1E"/>
    <w:rsid w:val="00E53537"/>
    <w:rsid w:val="00E544C3"/>
    <w:rsid w:val="00E55419"/>
    <w:rsid w:val="00E562BB"/>
    <w:rsid w:val="00E57E85"/>
    <w:rsid w:val="00E61515"/>
    <w:rsid w:val="00E63E56"/>
    <w:rsid w:val="00E66B56"/>
    <w:rsid w:val="00E7234E"/>
    <w:rsid w:val="00E74110"/>
    <w:rsid w:val="00E74450"/>
    <w:rsid w:val="00E76457"/>
    <w:rsid w:val="00E80FD5"/>
    <w:rsid w:val="00E8182D"/>
    <w:rsid w:val="00E81FEF"/>
    <w:rsid w:val="00E851E8"/>
    <w:rsid w:val="00E85D4A"/>
    <w:rsid w:val="00E86E72"/>
    <w:rsid w:val="00E878C8"/>
    <w:rsid w:val="00E90616"/>
    <w:rsid w:val="00E944F5"/>
    <w:rsid w:val="00E94E13"/>
    <w:rsid w:val="00E95013"/>
    <w:rsid w:val="00E95C54"/>
    <w:rsid w:val="00E97707"/>
    <w:rsid w:val="00EA13CD"/>
    <w:rsid w:val="00EA38AE"/>
    <w:rsid w:val="00EA7211"/>
    <w:rsid w:val="00EB4D67"/>
    <w:rsid w:val="00EB76AD"/>
    <w:rsid w:val="00EC0DF0"/>
    <w:rsid w:val="00EC1071"/>
    <w:rsid w:val="00EC1123"/>
    <w:rsid w:val="00EC1554"/>
    <w:rsid w:val="00EC3121"/>
    <w:rsid w:val="00EC421D"/>
    <w:rsid w:val="00EC4EB8"/>
    <w:rsid w:val="00EC574D"/>
    <w:rsid w:val="00EC7D10"/>
    <w:rsid w:val="00ED06AF"/>
    <w:rsid w:val="00ED1106"/>
    <w:rsid w:val="00EE01B1"/>
    <w:rsid w:val="00EE0F4C"/>
    <w:rsid w:val="00EE0F60"/>
    <w:rsid w:val="00EE107F"/>
    <w:rsid w:val="00EE11AB"/>
    <w:rsid w:val="00EE1DB0"/>
    <w:rsid w:val="00EE25B0"/>
    <w:rsid w:val="00EE2B37"/>
    <w:rsid w:val="00EE31F1"/>
    <w:rsid w:val="00EE3BB5"/>
    <w:rsid w:val="00EE713D"/>
    <w:rsid w:val="00EF13A1"/>
    <w:rsid w:val="00EF4082"/>
    <w:rsid w:val="00EF56A2"/>
    <w:rsid w:val="00EF5DCB"/>
    <w:rsid w:val="00EF72E5"/>
    <w:rsid w:val="00EF7EB0"/>
    <w:rsid w:val="00F02200"/>
    <w:rsid w:val="00F02DF6"/>
    <w:rsid w:val="00F03865"/>
    <w:rsid w:val="00F0772B"/>
    <w:rsid w:val="00F11B9C"/>
    <w:rsid w:val="00F12B94"/>
    <w:rsid w:val="00F14689"/>
    <w:rsid w:val="00F14905"/>
    <w:rsid w:val="00F17084"/>
    <w:rsid w:val="00F2012D"/>
    <w:rsid w:val="00F24943"/>
    <w:rsid w:val="00F24AAA"/>
    <w:rsid w:val="00F24C54"/>
    <w:rsid w:val="00F257FF"/>
    <w:rsid w:val="00F26303"/>
    <w:rsid w:val="00F2665A"/>
    <w:rsid w:val="00F3017F"/>
    <w:rsid w:val="00F302CD"/>
    <w:rsid w:val="00F30A36"/>
    <w:rsid w:val="00F30CEB"/>
    <w:rsid w:val="00F311E4"/>
    <w:rsid w:val="00F32097"/>
    <w:rsid w:val="00F357DC"/>
    <w:rsid w:val="00F37179"/>
    <w:rsid w:val="00F379DD"/>
    <w:rsid w:val="00F40A9E"/>
    <w:rsid w:val="00F41977"/>
    <w:rsid w:val="00F436E3"/>
    <w:rsid w:val="00F46BB0"/>
    <w:rsid w:val="00F476CE"/>
    <w:rsid w:val="00F47B2A"/>
    <w:rsid w:val="00F5147A"/>
    <w:rsid w:val="00F60CCD"/>
    <w:rsid w:val="00F646D9"/>
    <w:rsid w:val="00F64A14"/>
    <w:rsid w:val="00F665B7"/>
    <w:rsid w:val="00F67005"/>
    <w:rsid w:val="00F70374"/>
    <w:rsid w:val="00F73A49"/>
    <w:rsid w:val="00F759A1"/>
    <w:rsid w:val="00F75ADB"/>
    <w:rsid w:val="00F76FC2"/>
    <w:rsid w:val="00F80A4A"/>
    <w:rsid w:val="00F80ED4"/>
    <w:rsid w:val="00F8287A"/>
    <w:rsid w:val="00F835E7"/>
    <w:rsid w:val="00F91877"/>
    <w:rsid w:val="00F91A0E"/>
    <w:rsid w:val="00F92AE6"/>
    <w:rsid w:val="00F93C49"/>
    <w:rsid w:val="00F94062"/>
    <w:rsid w:val="00F945D2"/>
    <w:rsid w:val="00F94CD5"/>
    <w:rsid w:val="00FA0141"/>
    <w:rsid w:val="00FA25F6"/>
    <w:rsid w:val="00FA27DE"/>
    <w:rsid w:val="00FA43BC"/>
    <w:rsid w:val="00FA6FF9"/>
    <w:rsid w:val="00FA7AAC"/>
    <w:rsid w:val="00FB02C8"/>
    <w:rsid w:val="00FB28BE"/>
    <w:rsid w:val="00FB2CE7"/>
    <w:rsid w:val="00FB3057"/>
    <w:rsid w:val="00FB3EFB"/>
    <w:rsid w:val="00FB4FCF"/>
    <w:rsid w:val="00FB5EC4"/>
    <w:rsid w:val="00FB6349"/>
    <w:rsid w:val="00FB7234"/>
    <w:rsid w:val="00FC2116"/>
    <w:rsid w:val="00FC3EDB"/>
    <w:rsid w:val="00FC490E"/>
    <w:rsid w:val="00FC4A15"/>
    <w:rsid w:val="00FD0C3F"/>
    <w:rsid w:val="00FD0D11"/>
    <w:rsid w:val="00FD1E6A"/>
    <w:rsid w:val="00FD3D05"/>
    <w:rsid w:val="00FD74CD"/>
    <w:rsid w:val="00FD7780"/>
    <w:rsid w:val="00FE12B3"/>
    <w:rsid w:val="00FE2C54"/>
    <w:rsid w:val="00FE3BF8"/>
    <w:rsid w:val="00FE4EDC"/>
    <w:rsid w:val="00FE5C5C"/>
    <w:rsid w:val="00FE5C75"/>
    <w:rsid w:val="00FE5F17"/>
    <w:rsid w:val="00FF1D1C"/>
    <w:rsid w:val="00FF3337"/>
    <w:rsid w:val="00FF45B5"/>
    <w:rsid w:val="00FF5167"/>
    <w:rsid w:val="00FF6D27"/>
    <w:rsid w:val="00FF6D9C"/>
    <w:rsid w:val="00FF7034"/>
    <w:rsid w:val="023E098D"/>
    <w:rsid w:val="0860CC3E"/>
    <w:rsid w:val="0E0EDA84"/>
    <w:rsid w:val="10140B61"/>
    <w:rsid w:val="1158E31D"/>
    <w:rsid w:val="157CE953"/>
    <w:rsid w:val="165643BC"/>
    <w:rsid w:val="181AFE13"/>
    <w:rsid w:val="1A13E1F4"/>
    <w:rsid w:val="1D7500CD"/>
    <w:rsid w:val="210A8FA2"/>
    <w:rsid w:val="23D794B9"/>
    <w:rsid w:val="249E5960"/>
    <w:rsid w:val="252AB5DA"/>
    <w:rsid w:val="25C3DAB1"/>
    <w:rsid w:val="27B3493F"/>
    <w:rsid w:val="2907D1C2"/>
    <w:rsid w:val="2ABFE37A"/>
    <w:rsid w:val="2C847B25"/>
    <w:rsid w:val="2D93121D"/>
    <w:rsid w:val="32EEF86C"/>
    <w:rsid w:val="341C51DB"/>
    <w:rsid w:val="390EA1A5"/>
    <w:rsid w:val="3B34CD6A"/>
    <w:rsid w:val="3BAC6CB1"/>
    <w:rsid w:val="40B4BC3A"/>
    <w:rsid w:val="46BA0856"/>
    <w:rsid w:val="47FD0A85"/>
    <w:rsid w:val="49C68324"/>
    <w:rsid w:val="4E41A5A4"/>
    <w:rsid w:val="4EB47872"/>
    <w:rsid w:val="4F6925ED"/>
    <w:rsid w:val="55AD6F57"/>
    <w:rsid w:val="58EC049B"/>
    <w:rsid w:val="594587C4"/>
    <w:rsid w:val="5B5630AF"/>
    <w:rsid w:val="5B9F3E50"/>
    <w:rsid w:val="62CD61D3"/>
    <w:rsid w:val="64D11C05"/>
    <w:rsid w:val="65D59B6F"/>
    <w:rsid w:val="6673B3A7"/>
    <w:rsid w:val="67D7FA30"/>
    <w:rsid w:val="67D98507"/>
    <w:rsid w:val="69C8A887"/>
    <w:rsid w:val="6AEA7C1F"/>
    <w:rsid w:val="75995FB2"/>
    <w:rsid w:val="762DF913"/>
    <w:rsid w:val="770327C3"/>
    <w:rsid w:val="77607364"/>
    <w:rsid w:val="777A394D"/>
    <w:rsid w:val="7A5ED5BC"/>
    <w:rsid w:val="7AF8045F"/>
    <w:rsid w:val="7B013287"/>
    <w:rsid w:val="7B97434F"/>
    <w:rsid w:val="7E51039C"/>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590C18"/>
  <w15:chartTrackingRefBased/>
  <w15:docId w15:val="{05ED66E0-DCCA-417F-A6B1-1F70CDC9B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iPriority w:val="9"/>
    <w:unhideWhenUsed/>
    <w:qFormat/>
    <w:rsid w:val="0041301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C624ED"/>
    <w:pPr>
      <w:ind w:left="720"/>
      <w:contextualSpacing/>
    </w:pPr>
  </w:style>
  <w:style w:type="character" w:styleId="CommentReference">
    <w:name w:val="annotation reference"/>
    <w:basedOn w:val="DefaultParagraphFont"/>
    <w:semiHidden/>
    <w:unhideWhenUsed/>
    <w:rsid w:val="00256C02"/>
    <w:rPr>
      <w:sz w:val="16"/>
      <w:szCs w:val="16"/>
    </w:rPr>
  </w:style>
  <w:style w:type="paragraph" w:styleId="CommentText">
    <w:name w:val="annotation text"/>
    <w:basedOn w:val="Normal"/>
    <w:link w:val="CommentTextChar"/>
    <w:semiHidden/>
    <w:unhideWhenUsed/>
    <w:rsid w:val="00256C02"/>
  </w:style>
  <w:style w:type="character" w:customStyle="1" w:styleId="CommentTextChar">
    <w:name w:val="Comment Text Char"/>
    <w:basedOn w:val="DefaultParagraphFont"/>
    <w:link w:val="CommentText"/>
    <w:uiPriority w:val="99"/>
    <w:semiHidden/>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qFormat/>
    <w:rsid w:val="00637A18"/>
    <w:rPr>
      <w:rFonts w:ascii="Arial" w:eastAsia="Times New Roman" w:hAnsi="Arial" w:cs="Times New Roman"/>
      <w:b/>
      <w:sz w:val="20"/>
      <w:szCs w:val="20"/>
      <w:lang w:val="en-GB" w:eastAsia="en-US"/>
    </w:rPr>
  </w:style>
  <w:style w:type="paragraph" w:styleId="Re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E95C54"/>
    <w:pPr>
      <w:ind w:left="360" w:hanging="360"/>
      <w:contextualSpacing/>
    </w:pPr>
  </w:style>
  <w:style w:type="paragraph" w:styleId="Header">
    <w:name w:val="header"/>
    <w:basedOn w:val="Normal"/>
    <w:link w:val="HeaderChar"/>
    <w:uiPriority w:val="99"/>
    <w:unhideWhenUsed/>
    <w:rsid w:val="00DD7929"/>
    <w:pPr>
      <w:tabs>
        <w:tab w:val="center" w:pos="4680"/>
        <w:tab w:val="right" w:pos="9360"/>
      </w:tabs>
      <w:spacing w:after="0"/>
    </w:pPr>
  </w:style>
  <w:style w:type="character" w:customStyle="1" w:styleId="HeaderChar">
    <w:name w:val="Header Char"/>
    <w:basedOn w:val="DefaultParagraphFont"/>
    <w:link w:val="Header"/>
    <w:uiPriority w:val="99"/>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D7929"/>
    <w:pPr>
      <w:tabs>
        <w:tab w:val="center" w:pos="4680"/>
        <w:tab w:val="right" w:pos="9360"/>
      </w:tabs>
      <w:spacing w:after="0"/>
    </w:pPr>
  </w:style>
  <w:style w:type="character" w:customStyle="1" w:styleId="FooterChar">
    <w:name w:val="Footer Char"/>
    <w:basedOn w:val="DefaultParagraphFont"/>
    <w:link w:val="Footer"/>
    <w:uiPriority w:val="99"/>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spacing w:after="0"/>
      <w:ind w:left="1622" w:hanging="363"/>
    </w:pPr>
    <w:rPr>
      <w:rFonts w:ascii="Arial" w:eastAsia="MS Mincho" w:hAnsi="Arial"/>
      <w:i/>
      <w:szCs w:val="24"/>
      <w:lang w:eastAsia="en-GB"/>
    </w:rPr>
  </w:style>
  <w:style w:type="table" w:styleId="TableGrid">
    <w:name w:val="Table Grid"/>
    <w:basedOn w:val="TableNormal"/>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397352"/>
    <w:rPr>
      <w:rFonts w:ascii="Times New Roman" w:eastAsia="Malgun Gothic" w:hAnsi="Times New Roman" w:cs="Times New Roman"/>
      <w:sz w:val="20"/>
      <w:szCs w:val="20"/>
      <w:lang w:val="en-GB" w:eastAsia="en-US"/>
    </w:rPr>
  </w:style>
  <w:style w:type="paragraph" w:styleId="BodyText">
    <w:name w:val="Body Text"/>
    <w:basedOn w:val="Normal"/>
    <w:link w:val="BodyTextChar"/>
    <w:rsid w:val="00C9413B"/>
    <w:rPr>
      <w:rFonts w:eastAsia="SimSun"/>
    </w:rPr>
  </w:style>
  <w:style w:type="character" w:customStyle="1" w:styleId="BodyTextChar">
    <w:name w:val="Body Text Char"/>
    <w:basedOn w:val="DefaultParagraphFont"/>
    <w:link w:val="BodyText"/>
    <w:rsid w:val="00C9413B"/>
    <w:rPr>
      <w:rFonts w:ascii="Times New Roman" w:eastAsia="SimSun" w:hAnsi="Times New Roman" w:cs="Times New Roman"/>
      <w:sz w:val="20"/>
      <w:szCs w:val="20"/>
      <w:lang w:val="en-GB" w:eastAsia="en-US"/>
    </w:rPr>
  </w:style>
  <w:style w:type="paragraph" w:customStyle="1" w:styleId="B2">
    <w:name w:val="B2"/>
    <w:basedOn w:val="List2"/>
    <w:link w:val="B2Char"/>
    <w:qFormat/>
    <w:rsid w:val="002F6D51"/>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2F6D51"/>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2F6D51"/>
    <w:pPr>
      <w:ind w:left="720" w:hanging="360"/>
      <w:contextualSpacing/>
    </w:pPr>
  </w:style>
  <w:style w:type="paragraph" w:customStyle="1" w:styleId="EQ">
    <w:name w:val="EQ"/>
    <w:basedOn w:val="Normal"/>
    <w:next w:val="Normal"/>
    <w:rsid w:val="00E86E72"/>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paragraph" w:customStyle="1" w:styleId="PL">
    <w:name w:val="PL"/>
    <w:link w:val="PLChar"/>
    <w:qFormat/>
    <w:rsid w:val="00E86E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86E72"/>
    <w:rPr>
      <w:rFonts w:ascii="Courier New" w:eastAsia="Times New Roman" w:hAnsi="Courier New" w:cs="Times New Roman"/>
      <w:noProof/>
      <w:sz w:val="16"/>
      <w:szCs w:val="20"/>
      <w:shd w:val="clear" w:color="auto" w:fill="E6E6E6"/>
      <w:lang w:val="en-GB" w:eastAsia="en-GB"/>
    </w:rPr>
  </w:style>
  <w:style w:type="character" w:customStyle="1" w:styleId="Heading2Char">
    <w:name w:val="Heading 2 Char"/>
    <w:basedOn w:val="DefaultParagraphFont"/>
    <w:link w:val="Heading2"/>
    <w:uiPriority w:val="9"/>
    <w:rsid w:val="0041301A"/>
    <w:rPr>
      <w:rFonts w:asciiTheme="majorHAnsi" w:eastAsiaTheme="majorEastAsia" w:hAnsiTheme="majorHAnsi" w:cstheme="majorBidi"/>
      <w:color w:val="2E74B5" w:themeColor="accent1" w:themeShade="BF"/>
      <w:sz w:val="26"/>
      <w:szCs w:val="26"/>
      <w:lang w:val="en-GB" w:eastAsia="en-US"/>
    </w:rPr>
  </w:style>
  <w:style w:type="character" w:styleId="Hyperlink">
    <w:name w:val="Hyperlink"/>
    <w:uiPriority w:val="99"/>
    <w:qFormat/>
    <w:rsid w:val="00344C56"/>
    <w:rPr>
      <w:color w:val="0000FF"/>
      <w:u w:val="single"/>
    </w:rPr>
  </w:style>
  <w:style w:type="character" w:customStyle="1" w:styleId="B1Char1">
    <w:name w:val="B1 Char1"/>
    <w:qFormat/>
    <w:rsid w:val="00344C56"/>
    <w:rPr>
      <w:rFonts w:ascii="Arial" w:eastAsia="Times New Roman" w:hAnsi="Arial"/>
      <w:lang w:eastAsia="en-US"/>
    </w:rPr>
  </w:style>
  <w:style w:type="paragraph" w:customStyle="1" w:styleId="Agreement">
    <w:name w:val="Agreement"/>
    <w:basedOn w:val="Normal"/>
    <w:next w:val="Doc-text2"/>
    <w:uiPriority w:val="99"/>
    <w:qFormat/>
    <w:rsid w:val="00B727E8"/>
    <w:pPr>
      <w:numPr>
        <w:numId w:val="37"/>
      </w:numPr>
      <w:spacing w:before="60" w:after="0"/>
    </w:pPr>
    <w:rPr>
      <w:rFonts w:ascii="Arial" w:eastAsia="MS Mincho" w:hAnsi="Arial"/>
      <w:b/>
      <w:szCs w:val="24"/>
      <w:lang w:eastAsia="en-GB"/>
    </w:rPr>
  </w:style>
  <w:style w:type="character" w:styleId="UnresolvedMention">
    <w:name w:val="Unresolved Mention"/>
    <w:basedOn w:val="DefaultParagraphFont"/>
    <w:uiPriority w:val="99"/>
    <w:unhideWhenUsed/>
    <w:rsid w:val="00BC4B6D"/>
    <w:rPr>
      <w:color w:val="605E5C"/>
      <w:shd w:val="clear" w:color="auto" w:fill="E1DFDD"/>
    </w:rPr>
  </w:style>
  <w:style w:type="character" w:styleId="Mention">
    <w:name w:val="Mention"/>
    <w:basedOn w:val="DefaultParagraphFont"/>
    <w:uiPriority w:val="99"/>
    <w:unhideWhenUsed/>
    <w:rsid w:val="00BC4B6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2898059">
      <w:bodyDiv w:val="1"/>
      <w:marLeft w:val="0"/>
      <w:marRight w:val="0"/>
      <w:marTop w:val="0"/>
      <w:marBottom w:val="0"/>
      <w:divBdr>
        <w:top w:val="none" w:sz="0" w:space="0" w:color="auto"/>
        <w:left w:val="none" w:sz="0" w:space="0" w:color="auto"/>
        <w:bottom w:val="none" w:sz="0" w:space="0" w:color="auto"/>
        <w:right w:val="none" w:sz="0" w:space="0" w:color="auto"/>
      </w:divBdr>
    </w:div>
    <w:div w:id="257639988">
      <w:bodyDiv w:val="1"/>
      <w:marLeft w:val="0"/>
      <w:marRight w:val="0"/>
      <w:marTop w:val="0"/>
      <w:marBottom w:val="0"/>
      <w:divBdr>
        <w:top w:val="none" w:sz="0" w:space="0" w:color="auto"/>
        <w:left w:val="none" w:sz="0" w:space="0" w:color="auto"/>
        <w:bottom w:val="none" w:sz="0" w:space="0" w:color="auto"/>
        <w:right w:val="none" w:sz="0" w:space="0" w:color="auto"/>
      </w:divBdr>
    </w:div>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1217822">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349598414">
      <w:bodyDiv w:val="1"/>
      <w:marLeft w:val="0"/>
      <w:marRight w:val="0"/>
      <w:marTop w:val="0"/>
      <w:marBottom w:val="0"/>
      <w:divBdr>
        <w:top w:val="none" w:sz="0" w:space="0" w:color="auto"/>
        <w:left w:val="none" w:sz="0" w:space="0" w:color="auto"/>
        <w:bottom w:val="none" w:sz="0" w:space="0" w:color="auto"/>
        <w:right w:val="none" w:sz="0" w:space="0" w:color="auto"/>
      </w:divBdr>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06E02654-FF52-4C87-833E-737396BBF4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C3674E-4258-4D5E-B0B2-AA04701039BC}">
  <ds:schemaRefs>
    <ds:schemaRef ds:uri="http://schemas.openxmlformats.org/officeDocument/2006/bibliography"/>
  </ds:schemaRefs>
</ds:datastoreItem>
</file>

<file path=customXml/itemProps3.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4.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2084</TotalTime>
  <Pages>4</Pages>
  <Words>1274</Words>
  <Characters>7263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Tangxun</cp:lastModifiedBy>
  <cp:revision>56</cp:revision>
  <dcterms:created xsi:type="dcterms:W3CDTF">2021-11-26T03:33:00Z</dcterms:created>
  <dcterms:modified xsi:type="dcterms:W3CDTF">2022-01-10T08:18:00Z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